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3B0" w:rsidRDefault="003B33B0" w:rsidP="00B43031">
      <w:pPr>
        <w:jc w:val="center"/>
        <w:rPr>
          <w:rFonts w:ascii="Times New Roman" w:hAnsi="Times New Roman" w:cs="Times New Roman"/>
          <w:b/>
          <w:sz w:val="36"/>
          <w:szCs w:val="36"/>
          <w:lang w:val="en-US"/>
        </w:rPr>
      </w:pPr>
      <w:bookmarkStart w:id="0" w:name="_GoBack"/>
      <w:bookmarkEnd w:id="0"/>
    </w:p>
    <w:p w:rsidR="00B43031" w:rsidRPr="00E95A7F" w:rsidRDefault="00B43031" w:rsidP="00B43031">
      <w:pPr>
        <w:jc w:val="center"/>
        <w:rPr>
          <w:rFonts w:ascii="Times New Roman" w:hAnsi="Times New Roman" w:cs="Times New Roman"/>
          <w:b/>
          <w:sz w:val="36"/>
          <w:szCs w:val="36"/>
          <w:lang w:val="en-US"/>
        </w:rPr>
      </w:pPr>
      <w:r w:rsidRPr="00E95A7F">
        <w:rPr>
          <w:rFonts w:ascii="Times New Roman" w:hAnsi="Times New Roman" w:cs="Times New Roman"/>
          <w:b/>
          <w:sz w:val="36"/>
          <w:szCs w:val="36"/>
          <w:lang w:val="en-US"/>
        </w:rPr>
        <w:t>REPORTS OF THE COORDINATORS</w:t>
      </w:r>
    </w:p>
    <w:p w:rsidR="00B43031" w:rsidRPr="00B43031" w:rsidRDefault="00B43031" w:rsidP="00B43031">
      <w:pPr>
        <w:jc w:val="center"/>
        <w:rPr>
          <w:rFonts w:ascii="Times New Roman" w:hAnsi="Times New Roman" w:cs="Times New Roman"/>
          <w:sz w:val="28"/>
          <w:szCs w:val="28"/>
          <w:lang w:val="en-US"/>
        </w:rPr>
      </w:pPr>
    </w:p>
    <w:p w:rsidR="00B43031" w:rsidRPr="00E95A7F" w:rsidRDefault="00B43031" w:rsidP="00B43031">
      <w:pPr>
        <w:jc w:val="center"/>
        <w:rPr>
          <w:rFonts w:ascii="Times New Roman" w:hAnsi="Times New Roman" w:cs="Times New Roman"/>
          <w:b/>
          <w:sz w:val="28"/>
          <w:szCs w:val="28"/>
          <w:lang w:val="en-US"/>
        </w:rPr>
      </w:pPr>
      <w:r w:rsidRPr="00E95A7F">
        <w:rPr>
          <w:rFonts w:ascii="Times New Roman" w:hAnsi="Times New Roman" w:cs="Times New Roman"/>
          <w:b/>
          <w:sz w:val="28"/>
          <w:szCs w:val="28"/>
          <w:lang w:val="en-US"/>
        </w:rPr>
        <w:t>Overall coordinator’s report</w:t>
      </w:r>
    </w:p>
    <w:p w:rsidR="00B43031" w:rsidRPr="00B43031" w:rsidRDefault="00B43031" w:rsidP="00B43031">
      <w:pPr>
        <w:jc w:val="center"/>
        <w:rPr>
          <w:rFonts w:ascii="Times New Roman" w:hAnsi="Times New Roman" w:cs="Times New Roman"/>
          <w:sz w:val="28"/>
          <w:szCs w:val="28"/>
          <w:lang w:val="en-US"/>
        </w:rPr>
      </w:pPr>
    </w:p>
    <w:p w:rsidR="00B43031" w:rsidRPr="00425A03" w:rsidRDefault="00B43031" w:rsidP="00B43031">
      <w:pPr>
        <w:jc w:val="center"/>
        <w:rPr>
          <w:rFonts w:ascii="Times New Roman" w:hAnsi="Times New Roman" w:cs="Times New Roman"/>
          <w:b/>
          <w:sz w:val="28"/>
          <w:szCs w:val="28"/>
          <w:lang w:val="en-US"/>
        </w:rPr>
      </w:pPr>
      <w:r w:rsidRPr="00425A03">
        <w:rPr>
          <w:rFonts w:ascii="Times New Roman" w:hAnsi="Times New Roman" w:cs="Times New Roman"/>
          <w:b/>
          <w:sz w:val="28"/>
          <w:szCs w:val="28"/>
          <w:lang w:val="en-US"/>
        </w:rPr>
        <w:t>Udda Lundqvist</w:t>
      </w:r>
    </w:p>
    <w:p w:rsidR="00B43031" w:rsidRPr="00B43031" w:rsidRDefault="00B43031" w:rsidP="00B43031">
      <w:pPr>
        <w:jc w:val="center"/>
        <w:rPr>
          <w:sz w:val="28"/>
          <w:szCs w:val="28"/>
          <w:lang w:val="en-US"/>
        </w:rPr>
      </w:pPr>
    </w:p>
    <w:p w:rsidR="00B43031" w:rsidRPr="00425A03" w:rsidRDefault="00B43031" w:rsidP="00B43031">
      <w:pPr>
        <w:jc w:val="center"/>
        <w:rPr>
          <w:rFonts w:ascii="Times New Roman" w:hAnsi="Times New Roman" w:cs="Times New Roman"/>
          <w:b/>
          <w:sz w:val="28"/>
          <w:szCs w:val="28"/>
          <w:lang w:val="en-US"/>
        </w:rPr>
      </w:pPr>
      <w:r w:rsidRPr="00425A03">
        <w:rPr>
          <w:rFonts w:ascii="Times New Roman" w:hAnsi="Times New Roman" w:cs="Times New Roman"/>
          <w:b/>
          <w:sz w:val="28"/>
          <w:szCs w:val="28"/>
          <w:lang w:val="en-US"/>
        </w:rPr>
        <w:t>Nordic Genetic Resource Center</w:t>
      </w:r>
    </w:p>
    <w:p w:rsidR="00B43031" w:rsidRPr="00425A03" w:rsidRDefault="00B43031" w:rsidP="00B43031">
      <w:pPr>
        <w:jc w:val="center"/>
        <w:rPr>
          <w:rFonts w:ascii="Times New Roman" w:hAnsi="Times New Roman" w:cs="Times New Roman"/>
          <w:b/>
          <w:sz w:val="28"/>
          <w:szCs w:val="28"/>
        </w:rPr>
      </w:pPr>
      <w:r w:rsidRPr="00425A03">
        <w:rPr>
          <w:rFonts w:ascii="Times New Roman" w:hAnsi="Times New Roman" w:cs="Times New Roman"/>
          <w:b/>
          <w:sz w:val="28"/>
          <w:szCs w:val="28"/>
        </w:rPr>
        <w:t>P.O. Box 41, SE 230 53 Alnarp, Sweden</w:t>
      </w:r>
    </w:p>
    <w:p w:rsidR="00B43031" w:rsidRPr="00425A03" w:rsidRDefault="00B43031" w:rsidP="00B43031">
      <w:pPr>
        <w:jc w:val="center"/>
        <w:rPr>
          <w:rFonts w:ascii="Times New Roman" w:hAnsi="Times New Roman" w:cs="Times New Roman"/>
          <w:b/>
          <w:sz w:val="28"/>
          <w:szCs w:val="28"/>
        </w:rPr>
      </w:pPr>
    </w:p>
    <w:p w:rsidR="00B43031" w:rsidRPr="00B43031" w:rsidRDefault="00B43031" w:rsidP="00B43031">
      <w:pPr>
        <w:jc w:val="center"/>
        <w:rPr>
          <w:rFonts w:ascii="Times New Roman" w:hAnsi="Times New Roman" w:cs="Times New Roman"/>
          <w:color w:val="3333FF"/>
          <w:sz w:val="28"/>
          <w:szCs w:val="28"/>
          <w:u w:val="single"/>
          <w:lang w:val="de-AT"/>
        </w:rPr>
      </w:pPr>
      <w:r w:rsidRPr="00B43031">
        <w:rPr>
          <w:rFonts w:ascii="Times New Roman" w:hAnsi="Times New Roman" w:cs="Times New Roman"/>
          <w:sz w:val="28"/>
          <w:szCs w:val="28"/>
          <w:lang w:val="de-AT"/>
        </w:rPr>
        <w:t xml:space="preserve">e-mail: </w:t>
      </w:r>
      <w:hyperlink r:id="rId7" w:history="1">
        <w:r w:rsidRPr="00B43031">
          <w:rPr>
            <w:rStyle w:val="Hyperlink"/>
            <w:rFonts w:ascii="Times New Roman" w:hAnsi="Times New Roman" w:cs="Times New Roman"/>
            <w:b/>
            <w:sz w:val="28"/>
            <w:szCs w:val="28"/>
            <w:lang w:val="de-AT"/>
          </w:rPr>
          <w:t>udda.lundqvist@nordgen.org</w:t>
        </w:r>
      </w:hyperlink>
    </w:p>
    <w:p w:rsidR="00B43031" w:rsidRPr="00B43031" w:rsidRDefault="00B43031" w:rsidP="00B43031">
      <w:pPr>
        <w:jc w:val="center"/>
        <w:rPr>
          <w:rFonts w:ascii="Times New Roman" w:hAnsi="Times New Roman" w:cs="Times New Roman"/>
          <w:sz w:val="28"/>
          <w:szCs w:val="28"/>
          <w:u w:val="single"/>
          <w:lang w:val="de-AT"/>
        </w:rPr>
      </w:pPr>
    </w:p>
    <w:p w:rsidR="00E95A7F" w:rsidRPr="00E95A7F" w:rsidRDefault="00E95A7F" w:rsidP="00582BD6">
      <w:pPr>
        <w:jc w:val="center"/>
        <w:rPr>
          <w:rFonts w:ascii="Times New Roman" w:hAnsi="Times New Roman" w:cs="Times New Roman"/>
          <w:sz w:val="24"/>
          <w:szCs w:val="24"/>
          <w:lang w:val="de-AT"/>
        </w:rPr>
      </w:pPr>
    </w:p>
    <w:p w:rsidR="00E95A7F" w:rsidRPr="00E95A7F" w:rsidRDefault="00E95A7F" w:rsidP="00582BD6">
      <w:pPr>
        <w:jc w:val="both"/>
        <w:rPr>
          <w:rFonts w:ascii="Times New Roman" w:hAnsi="Times New Roman" w:cs="Times New Roman"/>
          <w:sz w:val="24"/>
          <w:szCs w:val="24"/>
          <w:lang w:val="en-US"/>
        </w:rPr>
      </w:pPr>
      <w:r w:rsidRPr="00E95A7F">
        <w:rPr>
          <w:rFonts w:ascii="Times New Roman" w:hAnsi="Times New Roman" w:cs="Times New Roman"/>
          <w:sz w:val="24"/>
          <w:szCs w:val="24"/>
          <w:lang w:val="en-US"/>
        </w:rPr>
        <w:t>First of all I have to inform the barley community the sad news that our dear friend Robert (Bob) Nilan passed away in Pullman, Washington State, USA, October 7th, 2015, with him USA and the whole barley community has lost a pioneer within plant breeding and plant genetic research especially barley. One of his proudest achievements during his long career was the establishment of the International Barley Genetics Symposia (IBGS) that are still taking place. The first symposium was organized 1963, in Wageningen, the Netherlands, but the second IBGS, Bob had the pleasure and opportunity to organize himself in Pullman</w:t>
      </w:r>
      <w:r w:rsidR="00163EA6">
        <w:rPr>
          <w:rFonts w:ascii="Times New Roman" w:hAnsi="Times New Roman" w:cs="Times New Roman"/>
          <w:sz w:val="24"/>
          <w:szCs w:val="24"/>
          <w:lang w:val="en-US"/>
        </w:rPr>
        <w:t>, USA,</w:t>
      </w:r>
      <w:r w:rsidRPr="00E95A7F">
        <w:rPr>
          <w:rFonts w:ascii="Times New Roman" w:hAnsi="Times New Roman" w:cs="Times New Roman"/>
          <w:sz w:val="24"/>
          <w:szCs w:val="24"/>
          <w:lang w:val="en-US"/>
        </w:rPr>
        <w:t xml:space="preserve"> 1969. He could participate in 10 of the symposia, but unhappily he was not able to make it to the eleventh in China, 2012, because of health troubles. He greatly contributed to establish the Barley Genetics Newsletter where the first issue appeared in 1971 and with this issue BGN has been published for 45 years. You can read more in the memorium written in this BGN 45</w:t>
      </w:r>
      <w:r>
        <w:rPr>
          <w:rFonts w:ascii="Times New Roman" w:hAnsi="Times New Roman" w:cs="Times New Roman"/>
          <w:sz w:val="24"/>
          <w:szCs w:val="24"/>
          <w:lang w:val="en-US"/>
        </w:rPr>
        <w:t>:1-3</w:t>
      </w:r>
      <w:r w:rsidRPr="00E95A7F">
        <w:rPr>
          <w:rFonts w:ascii="Times New Roman" w:hAnsi="Times New Roman" w:cs="Times New Roman"/>
          <w:sz w:val="24"/>
          <w:szCs w:val="24"/>
          <w:lang w:val="en-US"/>
        </w:rPr>
        <w:t>.</w:t>
      </w:r>
    </w:p>
    <w:p w:rsidR="00E95A7F" w:rsidRPr="00E95A7F" w:rsidRDefault="00E95A7F" w:rsidP="00582BD6">
      <w:pPr>
        <w:rPr>
          <w:rFonts w:ascii="Times New Roman" w:hAnsi="Times New Roman" w:cs="Times New Roman"/>
          <w:sz w:val="24"/>
          <w:szCs w:val="24"/>
          <w:lang w:val="en-US"/>
        </w:rPr>
      </w:pPr>
    </w:p>
    <w:p w:rsidR="00E95A7F" w:rsidRPr="00E95A7F" w:rsidRDefault="00E95A7F" w:rsidP="00582BD6">
      <w:pPr>
        <w:jc w:val="both"/>
        <w:rPr>
          <w:rFonts w:ascii="Times New Roman" w:hAnsi="Times New Roman" w:cs="Times New Roman"/>
          <w:sz w:val="24"/>
          <w:szCs w:val="24"/>
          <w:lang w:val="en-US"/>
        </w:rPr>
      </w:pPr>
      <w:r w:rsidRPr="00E95A7F">
        <w:rPr>
          <w:rFonts w:ascii="Times New Roman" w:hAnsi="Times New Roman" w:cs="Times New Roman"/>
          <w:sz w:val="24"/>
          <w:szCs w:val="24"/>
          <w:lang w:val="en-US"/>
        </w:rPr>
        <w:t>In a few weeks the 12th International Barley Genetic Symposium will take place in Minneapolis, in the midwest of the United States, June 26-30</w:t>
      </w:r>
      <w:r w:rsidR="000E2914">
        <w:rPr>
          <w:rFonts w:ascii="Times New Roman" w:hAnsi="Times New Roman" w:cs="Times New Roman"/>
          <w:sz w:val="24"/>
          <w:szCs w:val="24"/>
          <w:lang w:val="en-US"/>
        </w:rPr>
        <w:t>, 2016</w:t>
      </w:r>
      <w:r w:rsidRPr="00E95A7F">
        <w:rPr>
          <w:rFonts w:ascii="Times New Roman" w:hAnsi="Times New Roman" w:cs="Times New Roman"/>
          <w:sz w:val="24"/>
          <w:szCs w:val="24"/>
          <w:lang w:val="en-US"/>
        </w:rPr>
        <w:t>. I do hope that many of the barley c</w:t>
      </w:r>
      <w:r>
        <w:rPr>
          <w:rFonts w:ascii="Times New Roman" w:hAnsi="Times New Roman" w:cs="Times New Roman"/>
          <w:sz w:val="24"/>
          <w:szCs w:val="24"/>
          <w:lang w:val="en-US"/>
        </w:rPr>
        <w:t>o</w:t>
      </w:r>
      <w:r w:rsidRPr="00E95A7F">
        <w:rPr>
          <w:rFonts w:ascii="Times New Roman" w:hAnsi="Times New Roman" w:cs="Times New Roman"/>
          <w:sz w:val="24"/>
          <w:szCs w:val="24"/>
          <w:lang w:val="en-US"/>
        </w:rPr>
        <w:t>mmunity people have the possibility to participate in this important event. Like in the last symposium in Hangzhou, China, 2012, a workshop on “Barley Gen</w:t>
      </w:r>
      <w:r>
        <w:rPr>
          <w:rFonts w:ascii="Times New Roman" w:hAnsi="Times New Roman" w:cs="Times New Roman"/>
          <w:sz w:val="24"/>
          <w:szCs w:val="24"/>
          <w:lang w:val="en-US"/>
        </w:rPr>
        <w:t>e</w:t>
      </w:r>
      <w:r w:rsidRPr="00E95A7F">
        <w:rPr>
          <w:rFonts w:ascii="Times New Roman" w:hAnsi="Times New Roman" w:cs="Times New Roman"/>
          <w:sz w:val="24"/>
          <w:szCs w:val="24"/>
          <w:lang w:val="en-US"/>
        </w:rPr>
        <w:t>tic stocks, there Use and Potential” will be organized Tuesday evening, June 28th. Several important topics will be discussed, i.e. Developmental Mutants in Barley, Characterization and U</w:t>
      </w:r>
      <w:r w:rsidR="00DC6F1B">
        <w:rPr>
          <w:rFonts w:ascii="Times New Roman" w:hAnsi="Times New Roman" w:cs="Times New Roman"/>
          <w:sz w:val="24"/>
          <w:szCs w:val="24"/>
          <w:lang w:val="en-US"/>
        </w:rPr>
        <w:t>se. The future of publishing</w:t>
      </w:r>
      <w:r w:rsidRPr="00E95A7F">
        <w:rPr>
          <w:rFonts w:ascii="Times New Roman" w:hAnsi="Times New Roman" w:cs="Times New Roman"/>
          <w:sz w:val="24"/>
          <w:szCs w:val="24"/>
          <w:lang w:val="en-US"/>
        </w:rPr>
        <w:t xml:space="preserve"> Barley Genetics Newsletter will be a very important discussion topic. There will not be a special workshop for the coordination for several important barley mutant collections as we had in previous meetings, these discussions will get included in the above mentioned workshop as a special topic.</w:t>
      </w:r>
    </w:p>
    <w:p w:rsidR="00E95A7F" w:rsidRPr="00E95A7F" w:rsidRDefault="00E95A7F" w:rsidP="00582BD6">
      <w:pPr>
        <w:jc w:val="both"/>
        <w:rPr>
          <w:rFonts w:ascii="Times New Roman" w:hAnsi="Times New Roman" w:cs="Times New Roman"/>
          <w:sz w:val="24"/>
          <w:szCs w:val="24"/>
          <w:lang w:val="en-US"/>
        </w:rPr>
      </w:pPr>
    </w:p>
    <w:p w:rsidR="00E95A7F" w:rsidRPr="00E95A7F" w:rsidRDefault="00E95A7F" w:rsidP="00582BD6">
      <w:pPr>
        <w:jc w:val="both"/>
        <w:rPr>
          <w:rFonts w:ascii="Times New Roman" w:hAnsi="Times New Roman" w:cs="Times New Roman"/>
          <w:sz w:val="24"/>
          <w:szCs w:val="24"/>
          <w:lang w:val="en-US"/>
        </w:rPr>
      </w:pPr>
      <w:r w:rsidRPr="00E95A7F">
        <w:rPr>
          <w:rFonts w:ascii="Times New Roman" w:hAnsi="Times New Roman" w:cs="Times New Roman"/>
          <w:sz w:val="24"/>
          <w:szCs w:val="24"/>
          <w:lang w:val="en-US"/>
        </w:rPr>
        <w:t xml:space="preserve">Since the last overall coordinator’s report in BGN 44 not too many exciting news have happened. </w:t>
      </w:r>
      <w:r w:rsidR="000E2914">
        <w:rPr>
          <w:rFonts w:ascii="Times New Roman" w:hAnsi="Times New Roman" w:cs="Times New Roman"/>
          <w:sz w:val="24"/>
          <w:szCs w:val="24"/>
          <w:lang w:val="en-US"/>
        </w:rPr>
        <w:t>Again, n</w:t>
      </w:r>
      <w:r w:rsidRPr="00E95A7F">
        <w:rPr>
          <w:rFonts w:ascii="Times New Roman" w:hAnsi="Times New Roman" w:cs="Times New Roman"/>
          <w:sz w:val="24"/>
          <w:szCs w:val="24"/>
          <w:lang w:val="en-US"/>
        </w:rPr>
        <w:t xml:space="preserve">o research report has been received for this issue. Once again I want to stress the importance of publishing short research notes after having been published in high level journals. The barley </w:t>
      </w:r>
      <w:r w:rsidR="00DC6F1B">
        <w:rPr>
          <w:rFonts w:ascii="Times New Roman" w:hAnsi="Times New Roman" w:cs="Times New Roman"/>
          <w:sz w:val="24"/>
          <w:szCs w:val="24"/>
          <w:lang w:val="en-US"/>
        </w:rPr>
        <w:t>community should</w:t>
      </w:r>
      <w:r w:rsidR="004D0A62">
        <w:rPr>
          <w:rFonts w:ascii="Times New Roman" w:hAnsi="Times New Roman" w:cs="Times New Roman"/>
          <w:sz w:val="24"/>
          <w:szCs w:val="24"/>
          <w:lang w:val="en-US"/>
        </w:rPr>
        <w:t xml:space="preserve"> </w:t>
      </w:r>
      <w:r w:rsidR="00DC6F1B">
        <w:rPr>
          <w:rFonts w:ascii="Times New Roman" w:hAnsi="Times New Roman" w:cs="Times New Roman"/>
          <w:sz w:val="24"/>
          <w:szCs w:val="24"/>
          <w:lang w:val="en-US"/>
        </w:rPr>
        <w:t>gain very much</w:t>
      </w:r>
      <w:r w:rsidRPr="00E95A7F">
        <w:rPr>
          <w:rFonts w:ascii="Times New Roman" w:hAnsi="Times New Roman" w:cs="Times New Roman"/>
          <w:sz w:val="24"/>
          <w:szCs w:val="24"/>
          <w:lang w:val="en-US"/>
        </w:rPr>
        <w:t xml:space="preserve"> what different barley research groups are working on and receiving new results to investigate the whole barley genome.</w:t>
      </w:r>
    </w:p>
    <w:p w:rsidR="00E95A7F" w:rsidRPr="00E95A7F" w:rsidRDefault="00E95A7F" w:rsidP="00582BD6">
      <w:pPr>
        <w:jc w:val="both"/>
        <w:rPr>
          <w:rFonts w:ascii="Times New Roman" w:hAnsi="Times New Roman" w:cs="Times New Roman"/>
          <w:sz w:val="24"/>
          <w:szCs w:val="24"/>
          <w:lang w:val="en-US"/>
        </w:rPr>
      </w:pPr>
    </w:p>
    <w:p w:rsidR="00E95A7F" w:rsidRPr="00E95A7F" w:rsidRDefault="00E95A7F" w:rsidP="00582BD6">
      <w:pPr>
        <w:jc w:val="both"/>
        <w:rPr>
          <w:rFonts w:ascii="Times New Roman" w:hAnsi="Times New Roman" w:cs="Times New Roman"/>
          <w:sz w:val="24"/>
          <w:szCs w:val="24"/>
          <w:lang w:val="en-US"/>
        </w:rPr>
      </w:pPr>
      <w:r w:rsidRPr="00E95A7F">
        <w:rPr>
          <w:rFonts w:ascii="Times New Roman" w:hAnsi="Times New Roman" w:cs="Times New Roman"/>
          <w:sz w:val="24"/>
          <w:szCs w:val="24"/>
          <w:lang w:val="en-US"/>
        </w:rPr>
        <w:t xml:space="preserve">In this volume, BGN 45, again </w:t>
      </w:r>
      <w:r w:rsidR="00B4336F">
        <w:rPr>
          <w:rFonts w:ascii="Times New Roman" w:hAnsi="Times New Roman" w:cs="Times New Roman"/>
          <w:sz w:val="24"/>
          <w:szCs w:val="24"/>
          <w:lang w:val="en-US"/>
        </w:rPr>
        <w:t>one hundred and twenty</w:t>
      </w:r>
      <w:r w:rsidR="003E5C51">
        <w:rPr>
          <w:rFonts w:ascii="Times New Roman" w:hAnsi="Times New Roman" w:cs="Times New Roman"/>
          <w:sz w:val="24"/>
          <w:szCs w:val="24"/>
          <w:lang w:val="en-US"/>
        </w:rPr>
        <w:t>-two</w:t>
      </w:r>
      <w:r w:rsidRPr="00E95A7F">
        <w:rPr>
          <w:rFonts w:ascii="Times New Roman" w:hAnsi="Times New Roman" w:cs="Times New Roman"/>
          <w:sz w:val="24"/>
          <w:szCs w:val="24"/>
          <w:lang w:val="en-US"/>
        </w:rPr>
        <w:t xml:space="preserve"> stock descriptions are described, revised or updated with latest research results and citied literature. They are listed in table 1,</w:t>
      </w:r>
      <w:r w:rsidR="009D60C3">
        <w:rPr>
          <w:rFonts w:ascii="Times New Roman" w:hAnsi="Times New Roman" w:cs="Times New Roman"/>
          <w:sz w:val="24"/>
          <w:szCs w:val="24"/>
          <w:lang w:val="en-US"/>
        </w:rPr>
        <w:t xml:space="preserve"> </w:t>
      </w:r>
      <w:r w:rsidRPr="00E95A7F">
        <w:rPr>
          <w:rFonts w:ascii="Times New Roman" w:hAnsi="Times New Roman" w:cs="Times New Roman"/>
          <w:sz w:val="24"/>
          <w:szCs w:val="24"/>
          <w:lang w:val="en-US"/>
        </w:rPr>
        <w:t>additionally also tables 2 and 3</w:t>
      </w:r>
      <w:r w:rsidR="009D60C3">
        <w:rPr>
          <w:rFonts w:ascii="Times New Roman" w:hAnsi="Times New Roman" w:cs="Times New Roman"/>
          <w:sz w:val="24"/>
          <w:szCs w:val="24"/>
          <w:lang w:val="en-US"/>
        </w:rPr>
        <w:t>,</w:t>
      </w:r>
      <w:r w:rsidRPr="00E95A7F">
        <w:rPr>
          <w:rFonts w:ascii="Times New Roman" w:hAnsi="Times New Roman" w:cs="Times New Roman"/>
          <w:sz w:val="24"/>
          <w:szCs w:val="24"/>
          <w:lang w:val="en-US"/>
        </w:rPr>
        <w:t xml:space="preserve"> with BGS numbers in order (table 2) and in alphabetic order of the recommended locus names and symbols (table3) are again published to make it easy for barley researchers to find gene descriptions.</w:t>
      </w:r>
      <w:r w:rsidR="000E2914">
        <w:rPr>
          <w:rFonts w:ascii="Times New Roman" w:hAnsi="Times New Roman" w:cs="Times New Roman"/>
          <w:sz w:val="24"/>
          <w:szCs w:val="24"/>
          <w:lang w:val="en-US"/>
        </w:rPr>
        <w:t xml:space="preserve"> The construction of the </w:t>
      </w:r>
      <w:r w:rsidR="002200EC">
        <w:rPr>
          <w:rFonts w:ascii="Times New Roman" w:hAnsi="Times New Roman" w:cs="Times New Roman"/>
          <w:sz w:val="24"/>
          <w:szCs w:val="24"/>
          <w:lang w:val="en-US"/>
        </w:rPr>
        <w:t xml:space="preserve">‘International Database for Barley Genes and Barley Genetic Stocks’ is happily proceeding fast and will be presented in a modern and easy to handle version. </w:t>
      </w:r>
      <w:r w:rsidRPr="00E95A7F">
        <w:rPr>
          <w:rFonts w:ascii="Times New Roman" w:hAnsi="Times New Roman" w:cs="Times New Roman"/>
          <w:sz w:val="24"/>
          <w:szCs w:val="24"/>
          <w:lang w:val="en-US"/>
        </w:rPr>
        <w:t>Hopefully it will be ready for demonstration at the IBGS</w:t>
      </w:r>
      <w:r w:rsidR="002200EC">
        <w:rPr>
          <w:rFonts w:ascii="Times New Roman" w:hAnsi="Times New Roman" w:cs="Times New Roman"/>
          <w:sz w:val="24"/>
          <w:szCs w:val="24"/>
          <w:lang w:val="en-US"/>
        </w:rPr>
        <w:t xml:space="preserve"> in June 2016.</w:t>
      </w:r>
      <w:r w:rsidRPr="00E95A7F">
        <w:rPr>
          <w:rFonts w:ascii="Times New Roman" w:hAnsi="Times New Roman" w:cs="Times New Roman"/>
          <w:sz w:val="24"/>
          <w:szCs w:val="24"/>
          <w:lang w:val="en-US"/>
        </w:rPr>
        <w:t>.</w:t>
      </w:r>
    </w:p>
    <w:p w:rsidR="00E95A7F" w:rsidRPr="00E95A7F" w:rsidRDefault="00E95A7F" w:rsidP="00582BD6">
      <w:pPr>
        <w:rPr>
          <w:rFonts w:ascii="Times New Roman" w:hAnsi="Times New Roman" w:cs="Times New Roman"/>
          <w:sz w:val="24"/>
          <w:szCs w:val="24"/>
          <w:lang w:val="en-US"/>
        </w:rPr>
      </w:pPr>
    </w:p>
    <w:p w:rsidR="00E95A7F" w:rsidRPr="00E95A7F" w:rsidRDefault="00E95A7F" w:rsidP="00582BD6">
      <w:pPr>
        <w:jc w:val="center"/>
        <w:rPr>
          <w:rFonts w:ascii="Times New Roman" w:hAnsi="Times New Roman" w:cs="Times New Roman"/>
          <w:sz w:val="24"/>
          <w:szCs w:val="24"/>
          <w:lang w:val="en-US"/>
        </w:rPr>
      </w:pPr>
      <w:r w:rsidRPr="00E95A7F">
        <w:rPr>
          <w:rFonts w:ascii="Times New Roman" w:hAnsi="Times New Roman" w:cs="Times New Roman"/>
          <w:sz w:val="24"/>
          <w:szCs w:val="24"/>
          <w:lang w:val="en-US"/>
        </w:rPr>
        <w:t>Some different barley genetic stock characters.</w:t>
      </w:r>
      <w:r w:rsidRPr="00E95A7F">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E95A7F" w:rsidRDefault="00E95A7F" w:rsidP="00582BD6">
      <w:pPr>
        <w:rPr>
          <w:rFonts w:ascii="Times New Roman" w:hAnsi="Times New Roman" w:cs="Times New Roman"/>
          <w:sz w:val="24"/>
          <w:szCs w:val="24"/>
          <w:lang w:val="en-US"/>
        </w:rPr>
      </w:pPr>
    </w:p>
    <w:p w:rsidR="00E95A7F" w:rsidRPr="00E95A7F" w:rsidRDefault="00E95A7F" w:rsidP="00582BD6">
      <w:pPr>
        <w:tabs>
          <w:tab w:val="left" w:pos="1701"/>
        </w:tabs>
        <w:rPr>
          <w:lang w:val="en-US"/>
        </w:rPr>
      </w:pPr>
      <w:r>
        <w:rPr>
          <w:noProof/>
          <w:lang w:val="en-US"/>
        </w:rPr>
        <w:drawing>
          <wp:anchor distT="0" distB="0" distL="114300" distR="114300" simplePos="0" relativeHeight="251663360" behindDoc="1" locked="0" layoutInCell="1" allowOverlap="1" wp14:anchorId="7D8EC1F3" wp14:editId="68B38B00">
            <wp:simplePos x="0" y="0"/>
            <wp:positionH relativeFrom="column">
              <wp:posOffset>2416810</wp:posOffset>
            </wp:positionH>
            <wp:positionV relativeFrom="paragraph">
              <wp:posOffset>4445</wp:posOffset>
            </wp:positionV>
            <wp:extent cx="1221740" cy="1629410"/>
            <wp:effectExtent l="0" t="0" r="0" b="8890"/>
            <wp:wrapTight wrapText="bothSides">
              <wp:wrapPolygon edited="0">
                <wp:start x="0" y="0"/>
                <wp:lineTo x="0" y="21465"/>
                <wp:lineTo x="21218" y="21465"/>
                <wp:lineTo x="21218" y="0"/>
                <wp:lineTo x="0" y="0"/>
              </wp:wrapPolygon>
            </wp:wrapTight>
            <wp:docPr id="2" name="Picture 2" descr="C:\Users\udda\Documents\BGSfoto_allele-2 sept 2015\BGS30j ert-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da\Documents\BGSfoto_allele-2 sept 2015\BGS30j ert-m.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74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4AE8656D" wp14:editId="5087EC0D">
            <wp:simplePos x="0" y="0"/>
            <wp:positionH relativeFrom="column">
              <wp:posOffset>248285</wp:posOffset>
            </wp:positionH>
            <wp:positionV relativeFrom="paragraph">
              <wp:posOffset>38735</wp:posOffset>
            </wp:positionV>
            <wp:extent cx="1423035" cy="1277620"/>
            <wp:effectExtent l="0" t="0" r="5715" b="0"/>
            <wp:wrapTight wrapText="bothSides">
              <wp:wrapPolygon edited="0">
                <wp:start x="0" y="0"/>
                <wp:lineTo x="0" y="21256"/>
                <wp:lineTo x="21398" y="21256"/>
                <wp:lineTo x="21398" y="0"/>
                <wp:lineTo x="0" y="0"/>
              </wp:wrapPolygon>
            </wp:wrapTight>
            <wp:docPr id="1" name="Picture 1" descr="C:\Users\udda\Documents\BGSfoto_allele-2 sept 2015\BGS82b_Zeo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da\Documents\BGSfoto_allele-2 sept 2015\BGS82b_Zeo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03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A7F" w:rsidRPr="00E95A7F" w:rsidRDefault="00E95A7F" w:rsidP="00582BD6">
      <w:pPr>
        <w:rPr>
          <w:lang w:val="en-US"/>
        </w:rPr>
      </w:pPr>
      <w:r>
        <w:rPr>
          <w:noProof/>
          <w:lang w:val="en-US"/>
        </w:rPr>
        <w:drawing>
          <wp:anchor distT="0" distB="0" distL="114300" distR="114300" simplePos="0" relativeHeight="251664384" behindDoc="1" locked="0" layoutInCell="1" allowOverlap="1" wp14:anchorId="09778651" wp14:editId="496891DD">
            <wp:simplePos x="0" y="0"/>
            <wp:positionH relativeFrom="column">
              <wp:posOffset>4280535</wp:posOffset>
            </wp:positionH>
            <wp:positionV relativeFrom="paragraph">
              <wp:posOffset>-635</wp:posOffset>
            </wp:positionV>
            <wp:extent cx="1699260" cy="1283335"/>
            <wp:effectExtent l="0" t="0" r="0" b="0"/>
            <wp:wrapTight wrapText="bothSides">
              <wp:wrapPolygon edited="0">
                <wp:start x="0" y="0"/>
                <wp:lineTo x="0" y="21162"/>
                <wp:lineTo x="21309" y="21162"/>
                <wp:lineTo x="21309" y="0"/>
                <wp:lineTo x="0" y="0"/>
              </wp:wrapPolygon>
            </wp:wrapTight>
            <wp:docPr id="3" name="Picture 3" descr="C:\Users\udda\Documents\BGSfoto_allele-2 sept 2015\BGS168b_glo-a.1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da\Documents\BGSfoto_allele-2 sept 2015\BGS168b_glo-a.1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926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A7F" w:rsidRPr="00E95A7F" w:rsidRDefault="00E95A7F" w:rsidP="00582BD6">
      <w:pPr>
        <w:rPr>
          <w:lang w:val="en-US"/>
        </w:rPr>
      </w:pPr>
      <w:r>
        <w:rPr>
          <w:noProof/>
          <w:lang w:val="en-US"/>
        </w:rPr>
        <w:drawing>
          <wp:anchor distT="0" distB="0" distL="114300" distR="114300" simplePos="0" relativeHeight="251674624" behindDoc="1" locked="0" layoutInCell="1" allowOverlap="1" wp14:anchorId="4BB0AD37" wp14:editId="53F20054">
            <wp:simplePos x="0" y="0"/>
            <wp:positionH relativeFrom="column">
              <wp:posOffset>3941445</wp:posOffset>
            </wp:positionH>
            <wp:positionV relativeFrom="paragraph">
              <wp:posOffset>5916295</wp:posOffset>
            </wp:positionV>
            <wp:extent cx="1816735" cy="1573530"/>
            <wp:effectExtent l="0" t="0" r="0" b="7620"/>
            <wp:wrapTight wrapText="bothSides">
              <wp:wrapPolygon edited="0">
                <wp:start x="0" y="0"/>
                <wp:lineTo x="0" y="21443"/>
                <wp:lineTo x="21290" y="21443"/>
                <wp:lineTo x="21290" y="0"/>
                <wp:lineTo x="0" y="0"/>
              </wp:wrapPolygon>
            </wp:wrapTight>
            <wp:docPr id="13" name="Picture 13" descr="C:\Users\udda\Documents\BGSfoto_allele-2 sept 2015\BGS235f_lel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dda\Documents\BGSfoto_allele-2 sept 2015\BGS235f_lel1.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673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06037F32" wp14:editId="4F334B20">
            <wp:simplePos x="0" y="0"/>
            <wp:positionH relativeFrom="column">
              <wp:posOffset>424815</wp:posOffset>
            </wp:positionH>
            <wp:positionV relativeFrom="paragraph">
              <wp:posOffset>5951855</wp:posOffset>
            </wp:positionV>
            <wp:extent cx="1791335" cy="1535430"/>
            <wp:effectExtent l="0" t="0" r="0" b="7620"/>
            <wp:wrapTight wrapText="bothSides">
              <wp:wrapPolygon edited="0">
                <wp:start x="0" y="0"/>
                <wp:lineTo x="0" y="21439"/>
                <wp:lineTo x="21363" y="21439"/>
                <wp:lineTo x="21363" y="0"/>
                <wp:lineTo x="0" y="0"/>
              </wp:wrapPolygon>
            </wp:wrapTight>
            <wp:docPr id="11" name="Picture 11" descr="C:\Users\udda\Documents\BGSfoto_allele-2 sept 2015\BGS598a_ant13.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dda\Documents\BGSfoto_allele-2 sept 2015\BGS598a_ant13.1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33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1" locked="0" layoutInCell="1" allowOverlap="1" wp14:anchorId="7DD5D9AC" wp14:editId="100C8D87">
            <wp:simplePos x="0" y="0"/>
            <wp:positionH relativeFrom="column">
              <wp:posOffset>2540000</wp:posOffset>
            </wp:positionH>
            <wp:positionV relativeFrom="paragraph">
              <wp:posOffset>5945505</wp:posOffset>
            </wp:positionV>
            <wp:extent cx="922020" cy="1537335"/>
            <wp:effectExtent l="0" t="0" r="0" b="5715"/>
            <wp:wrapTight wrapText="bothSides">
              <wp:wrapPolygon edited="0">
                <wp:start x="0" y="0"/>
                <wp:lineTo x="0" y="21413"/>
                <wp:lineTo x="20975" y="21413"/>
                <wp:lineTo x="20975" y="0"/>
                <wp:lineTo x="0" y="0"/>
              </wp:wrapPolygon>
            </wp:wrapTight>
            <wp:docPr id="12" name="Picture 12" descr="C:\Users\udda\Documents\BGSfoto_allele-2 sept 2015\BGS554a_ari-m.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dda\Documents\BGSfoto_allele-2 sept 2015\BGS554a_ari-m.2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202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4C9E3934" wp14:editId="6D054C77">
            <wp:simplePos x="0" y="0"/>
            <wp:positionH relativeFrom="column">
              <wp:posOffset>4415790</wp:posOffset>
            </wp:positionH>
            <wp:positionV relativeFrom="paragraph">
              <wp:posOffset>3688715</wp:posOffset>
            </wp:positionV>
            <wp:extent cx="1670050" cy="1816735"/>
            <wp:effectExtent l="0" t="0" r="6350" b="0"/>
            <wp:wrapTight wrapText="bothSides">
              <wp:wrapPolygon edited="0">
                <wp:start x="0" y="0"/>
                <wp:lineTo x="0" y="21290"/>
                <wp:lineTo x="21436" y="21290"/>
                <wp:lineTo x="21436" y="0"/>
                <wp:lineTo x="0" y="0"/>
              </wp:wrapPolygon>
            </wp:wrapTight>
            <wp:docPr id="10" name="Picture 10" descr="C:\Users\udda\Documents\BGSfoto_allele-2 sept 2015\BGS203c_Blp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dda\Documents\BGSfoto_allele-2 sept 2015\BGS203c_Blp1.b.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005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1" locked="0" layoutInCell="1" allowOverlap="1" wp14:anchorId="7F53637E" wp14:editId="3D1CD920">
            <wp:simplePos x="0" y="0"/>
            <wp:positionH relativeFrom="column">
              <wp:posOffset>3032760</wp:posOffset>
            </wp:positionH>
            <wp:positionV relativeFrom="paragraph">
              <wp:posOffset>3691255</wp:posOffset>
            </wp:positionV>
            <wp:extent cx="1143000" cy="1814830"/>
            <wp:effectExtent l="0" t="0" r="0" b="0"/>
            <wp:wrapTight wrapText="bothSides">
              <wp:wrapPolygon edited="0">
                <wp:start x="0" y="0"/>
                <wp:lineTo x="0" y="21313"/>
                <wp:lineTo x="21240" y="21313"/>
                <wp:lineTo x="21240" y="0"/>
                <wp:lineTo x="0" y="0"/>
              </wp:wrapPolygon>
            </wp:wrapTight>
            <wp:docPr id="9" name="Picture 9" descr="C:\Users\udda\Documents\BGSfoto_allele-2 sept 2015\BGS203b_Blp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dda\Documents\BGSfoto_allele-2 sept 2015\BGS203b_Blp1.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16C28050" wp14:editId="3EC12ED1">
            <wp:simplePos x="0" y="0"/>
            <wp:positionH relativeFrom="column">
              <wp:posOffset>1713865</wp:posOffset>
            </wp:positionH>
            <wp:positionV relativeFrom="paragraph">
              <wp:posOffset>3683635</wp:posOffset>
            </wp:positionV>
            <wp:extent cx="972185" cy="1822450"/>
            <wp:effectExtent l="0" t="0" r="0" b="6350"/>
            <wp:wrapTight wrapText="bothSides">
              <wp:wrapPolygon edited="0">
                <wp:start x="0" y="0"/>
                <wp:lineTo x="0" y="21449"/>
                <wp:lineTo x="21163" y="21449"/>
                <wp:lineTo x="21163" y="0"/>
                <wp:lineTo x="0" y="0"/>
              </wp:wrapPolygon>
            </wp:wrapTight>
            <wp:docPr id="4" name="Picture 4" descr="C:\Users\udda\Documents\BGSfoto_allele-2 sept 2015\BGS108d_alm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dda\Documents\BGSfoto_allele-2 sept 2015\BGS108d_alm1.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218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14:anchorId="142DD2C8" wp14:editId="3CFC07BE">
            <wp:simplePos x="0" y="0"/>
            <wp:positionH relativeFrom="column">
              <wp:posOffset>348615</wp:posOffset>
            </wp:positionH>
            <wp:positionV relativeFrom="paragraph">
              <wp:posOffset>3683635</wp:posOffset>
            </wp:positionV>
            <wp:extent cx="960755" cy="1822450"/>
            <wp:effectExtent l="0" t="0" r="0" b="6350"/>
            <wp:wrapTight wrapText="bothSides">
              <wp:wrapPolygon edited="0">
                <wp:start x="0" y="0"/>
                <wp:lineTo x="0" y="21449"/>
                <wp:lineTo x="20986" y="21449"/>
                <wp:lineTo x="20986" y="0"/>
                <wp:lineTo x="0" y="0"/>
              </wp:wrapPolygon>
            </wp:wrapTight>
            <wp:docPr id="5" name="Picture 5" descr="C:\Users\udda\Documents\BGSfoto_allele-2 sept 2015\BGS108e_alm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da\Documents\BGSfoto_allele-2 sept 2015\BGS108e_alm1.a.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075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lang w:val="en-US"/>
        </w:rPr>
        <w:drawing>
          <wp:anchor distT="0" distB="0" distL="114300" distR="114300" simplePos="0" relativeHeight="251667456" behindDoc="1" locked="0" layoutInCell="1" allowOverlap="1" wp14:anchorId="2BC1C9A2" wp14:editId="44611BE0">
            <wp:simplePos x="0" y="0"/>
            <wp:positionH relativeFrom="column">
              <wp:posOffset>4211320</wp:posOffset>
            </wp:positionH>
            <wp:positionV relativeFrom="paragraph">
              <wp:posOffset>1496695</wp:posOffset>
            </wp:positionV>
            <wp:extent cx="2002790" cy="1892935"/>
            <wp:effectExtent l="0" t="0" r="0" b="0"/>
            <wp:wrapTight wrapText="bothSides">
              <wp:wrapPolygon edited="0">
                <wp:start x="0" y="0"/>
                <wp:lineTo x="0" y="21303"/>
                <wp:lineTo x="21367" y="21303"/>
                <wp:lineTo x="21367" y="0"/>
                <wp:lineTo x="0" y="0"/>
              </wp:wrapPolygon>
            </wp:wrapTight>
            <wp:docPr id="6" name="Picture 6" descr="C:\Users\udda\Documents\BGSfoto_allele-2 sept 2015\BGS57c_eog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da\Documents\BGSfoto_allele-2 sept 2015\BGS57c_eog1.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279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5C7739EA" wp14:editId="64F5A22B">
            <wp:simplePos x="0" y="0"/>
            <wp:positionH relativeFrom="column">
              <wp:posOffset>2417445</wp:posOffset>
            </wp:positionH>
            <wp:positionV relativeFrom="paragraph">
              <wp:posOffset>1600200</wp:posOffset>
            </wp:positionV>
            <wp:extent cx="1287780" cy="1787525"/>
            <wp:effectExtent l="0" t="0" r="7620" b="3175"/>
            <wp:wrapTight wrapText="bothSides">
              <wp:wrapPolygon edited="0">
                <wp:start x="0" y="0"/>
                <wp:lineTo x="0" y="21408"/>
                <wp:lineTo x="21408" y="21408"/>
                <wp:lineTo x="21408" y="0"/>
                <wp:lineTo x="0" y="0"/>
              </wp:wrapPolygon>
            </wp:wrapTight>
            <wp:docPr id="14" name="Picture 14" descr="C:\Users\udda\Documents\BGSfoto_allele-2 sept 2015\BGS124g_mul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da\Documents\BGSfoto_allele-2 sept 2015\BGS124g_mul1.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1" locked="0" layoutInCell="1" allowOverlap="1" wp14:anchorId="3E5B357F" wp14:editId="4C2015DD">
            <wp:simplePos x="0" y="0"/>
            <wp:positionH relativeFrom="column">
              <wp:posOffset>248920</wp:posOffset>
            </wp:positionH>
            <wp:positionV relativeFrom="paragraph">
              <wp:posOffset>1278255</wp:posOffset>
            </wp:positionV>
            <wp:extent cx="1590040" cy="2110105"/>
            <wp:effectExtent l="0" t="0" r="0" b="4445"/>
            <wp:wrapTight wrapText="bothSides">
              <wp:wrapPolygon edited="0">
                <wp:start x="0" y="0"/>
                <wp:lineTo x="0" y="21450"/>
                <wp:lineTo x="21220" y="21450"/>
                <wp:lineTo x="21220" y="0"/>
                <wp:lineTo x="0" y="0"/>
              </wp:wrapPolygon>
            </wp:wrapTight>
            <wp:docPr id="15" name="Picture 15" descr="C:\Users\udda\Documents\BGSfoto_allele-2 sept 2015\BGS146c_cal-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dda\Documents\BGSfoto_allele-2 sept 2015\BGS146c_cal-d.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040"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CC" w:rsidRPr="00E95A7F" w:rsidRDefault="001913CC">
      <w:pPr>
        <w:rPr>
          <w:rFonts w:ascii="Times New Roman" w:hAnsi="Times New Roman" w:cs="Times New Roman"/>
          <w:sz w:val="24"/>
          <w:szCs w:val="24"/>
          <w:lang w:val="en-US"/>
        </w:rPr>
      </w:pPr>
      <w:r w:rsidRPr="00E95A7F">
        <w:rPr>
          <w:rFonts w:ascii="Times New Roman" w:hAnsi="Times New Roman" w:cs="Times New Roman"/>
          <w:sz w:val="24"/>
          <w:szCs w:val="24"/>
          <w:lang w:val="en-US"/>
        </w:rPr>
        <w:br w:type="page"/>
      </w:r>
    </w:p>
    <w:p w:rsidR="003B33B0" w:rsidRDefault="003B33B0" w:rsidP="00582BD6">
      <w:pPr>
        <w:jc w:val="center"/>
        <w:rPr>
          <w:rFonts w:ascii="Times New Roman" w:hAnsi="Times New Roman"/>
          <w:b/>
          <w:sz w:val="24"/>
          <w:lang w:val="en-US"/>
        </w:rPr>
      </w:pPr>
    </w:p>
    <w:p w:rsidR="001913CC" w:rsidRPr="00FD46A8" w:rsidRDefault="001913CC" w:rsidP="00582BD6">
      <w:pPr>
        <w:jc w:val="center"/>
        <w:rPr>
          <w:rFonts w:ascii="Times New Roman" w:hAnsi="Times New Roman"/>
          <w:b/>
          <w:sz w:val="24"/>
          <w:lang w:val="en-US"/>
        </w:rPr>
      </w:pPr>
      <w:r w:rsidRPr="00FD46A8">
        <w:rPr>
          <w:rFonts w:ascii="Times New Roman" w:hAnsi="Times New Roman"/>
          <w:b/>
          <w:sz w:val="24"/>
          <w:lang w:val="en-US"/>
        </w:rPr>
        <w:t>List of Barley Coordinators</w:t>
      </w:r>
    </w:p>
    <w:p w:rsidR="001913CC" w:rsidRPr="00FD46A8" w:rsidRDefault="001913CC" w:rsidP="00582BD6">
      <w:pPr>
        <w:jc w:val="center"/>
        <w:rPr>
          <w:rFonts w:ascii="Times New Roman" w:hAnsi="Times New Roman"/>
          <w:b/>
          <w:color w:val="000000"/>
          <w:sz w:val="24"/>
          <w:lang w:val="en-US"/>
        </w:rPr>
      </w:pPr>
    </w:p>
    <w:p w:rsidR="001913CC" w:rsidRPr="00FD46A8" w:rsidRDefault="001913CC" w:rsidP="00582BD6">
      <w:pPr>
        <w:jc w:val="both"/>
        <w:rPr>
          <w:rFonts w:ascii="Times New Roman" w:hAnsi="Times New Roman"/>
          <w:sz w:val="24"/>
          <w:lang w:val="en-US"/>
        </w:rPr>
      </w:pPr>
      <w:r w:rsidRPr="00FD46A8">
        <w:rPr>
          <w:rFonts w:ascii="Times New Roman" w:hAnsi="Times New Roman"/>
          <w:b/>
          <w:sz w:val="24"/>
          <w:lang w:val="en-US"/>
        </w:rPr>
        <w:t>Barley Genetics Stock Center:</w:t>
      </w:r>
      <w:r w:rsidRPr="00FD46A8">
        <w:rPr>
          <w:rFonts w:ascii="Times New Roman" w:hAnsi="Times New Roman"/>
          <w:sz w:val="24"/>
          <w:lang w:val="en-US"/>
        </w:rPr>
        <w:t xml:space="preserve"> Harold Bockelman, USDA-ARS, National Small Grains Germplasm Research Facility, 1691 S. 2700 W., Aberdeen, ID 83210, USA. FAX: +1 208 397 4165; e-mail: &lt;</w:t>
      </w:r>
      <w:r w:rsidRPr="00FD46A8">
        <w:rPr>
          <w:rFonts w:ascii="Times New Roman" w:hAnsi="Times New Roman"/>
          <w:color w:val="0000FF"/>
          <w:sz w:val="24"/>
          <w:u w:val="single"/>
          <w:lang w:val="en-US"/>
        </w:rPr>
        <w:t>nsgchb@ars-grin.gov</w:t>
      </w:r>
      <w:r w:rsidRPr="00FD46A8">
        <w:rPr>
          <w:rFonts w:ascii="Times New Roman" w:hAnsi="Times New Roman"/>
          <w:sz w:val="24"/>
          <w:lang w:val="en-US"/>
        </w:rPr>
        <w:t>&gt;</w:t>
      </w:r>
    </w:p>
    <w:p w:rsidR="001913CC" w:rsidRPr="00FD46A8" w:rsidRDefault="001913CC" w:rsidP="00582BD6">
      <w:pPr>
        <w:rPr>
          <w:rFonts w:ascii="Times New Roman" w:hAnsi="Times New Roman"/>
          <w:color w:val="000000"/>
          <w:sz w:val="24"/>
          <w:lang w:val="en-US"/>
        </w:rPr>
      </w:pPr>
    </w:p>
    <w:p w:rsidR="001913CC" w:rsidRPr="00FD46A8" w:rsidRDefault="001913CC" w:rsidP="00582BD6">
      <w:pPr>
        <w:jc w:val="both"/>
        <w:rPr>
          <w:rFonts w:ascii="Times New Roman" w:hAnsi="Times New Roman"/>
          <w:sz w:val="24"/>
          <w:lang w:val="en-US"/>
        </w:rPr>
      </w:pPr>
      <w:r w:rsidRPr="00FD46A8">
        <w:rPr>
          <w:rFonts w:ascii="Times New Roman" w:hAnsi="Times New Roman"/>
          <w:b/>
          <w:sz w:val="24"/>
          <w:lang w:val="en-US"/>
        </w:rPr>
        <w:t>Trisomic and aneuploid stocks:</w:t>
      </w:r>
      <w:r w:rsidRPr="00FD46A8">
        <w:rPr>
          <w:rFonts w:ascii="Times New Roman" w:hAnsi="Times New Roman"/>
          <w:sz w:val="24"/>
          <w:lang w:val="en-US"/>
        </w:rPr>
        <w:t xml:space="preserve"> Harold Bockelman, USDA-ARS, National Small Grains Germplasm Research Facility, 1691 S. 2700 W., Aberdeen, ID 83210, USA. FAX: +1 208 397 4165; e-mail: &lt;</w:t>
      </w:r>
      <w:r w:rsidRPr="00FD46A8">
        <w:rPr>
          <w:rFonts w:ascii="Times New Roman" w:hAnsi="Times New Roman"/>
          <w:color w:val="0000FF"/>
          <w:sz w:val="24"/>
          <w:u w:val="single"/>
          <w:lang w:val="en-US"/>
        </w:rPr>
        <w:t>nsgchb@ars-grin.gov</w:t>
      </w:r>
      <w:r w:rsidRPr="00FD46A8">
        <w:rPr>
          <w:rFonts w:ascii="Times New Roman" w:hAnsi="Times New Roman"/>
          <w:sz w:val="24"/>
          <w:lang w:val="en-US"/>
        </w:rPr>
        <w:t xml:space="preserve"> &gt;</w:t>
      </w:r>
    </w:p>
    <w:p w:rsidR="001913CC" w:rsidRDefault="001913CC" w:rsidP="00582BD6">
      <w:pPr>
        <w:pStyle w:val="Brvdtextenkl"/>
        <w:rPr>
          <w:rFonts w:ascii="Times New Roman" w:hAnsi="Times New Roman"/>
        </w:rPr>
      </w:pPr>
    </w:p>
    <w:p w:rsidR="001913CC" w:rsidRPr="00FD46A8" w:rsidRDefault="001913CC" w:rsidP="00582BD6">
      <w:pPr>
        <w:jc w:val="both"/>
        <w:rPr>
          <w:rFonts w:ascii="Times New Roman" w:hAnsi="Times New Roman"/>
          <w:sz w:val="24"/>
          <w:lang w:val="en-US"/>
        </w:rPr>
      </w:pPr>
      <w:r w:rsidRPr="00FD46A8">
        <w:rPr>
          <w:rFonts w:ascii="Times New Roman" w:hAnsi="Times New Roman"/>
          <w:b/>
          <w:sz w:val="24"/>
          <w:lang w:val="en-US"/>
        </w:rPr>
        <w:t>Translocations and balanced tertiary trisomics:</w:t>
      </w:r>
      <w:r w:rsidRPr="00FD46A8">
        <w:rPr>
          <w:rFonts w:ascii="Times New Roman" w:hAnsi="Times New Roman"/>
          <w:sz w:val="24"/>
          <w:lang w:val="en-US"/>
        </w:rPr>
        <w:t xml:space="preserve"> Andreas Houben, Institute of Plant Genetics and Crop Plant Research, Corrensstrasse 3, DE-06466 Stadt Seeland, OT. Gatersleben, Germany. FAX: +49 39482 5137; e-mail: &lt;</w:t>
      </w:r>
      <w:r w:rsidRPr="00FD46A8">
        <w:rPr>
          <w:rFonts w:ascii="Times New Roman" w:hAnsi="Times New Roman"/>
          <w:color w:val="0000FF"/>
          <w:sz w:val="24"/>
          <w:u w:val="single"/>
          <w:lang w:val="en-US"/>
        </w:rPr>
        <w:t>houben@ipk-gatersleben.de</w:t>
      </w:r>
      <w:r w:rsidRPr="00FD46A8">
        <w:rPr>
          <w:rFonts w:ascii="Times New Roman" w:hAnsi="Times New Roman"/>
          <w:lang w:val="en-US"/>
        </w:rPr>
        <w:t>&gt;</w:t>
      </w:r>
    </w:p>
    <w:p w:rsidR="001913CC" w:rsidRPr="00FD46A8" w:rsidRDefault="001913CC" w:rsidP="00582BD6">
      <w:pPr>
        <w:jc w:val="both"/>
        <w:rPr>
          <w:rFonts w:ascii="Times New Roman" w:hAnsi="Times New Roman"/>
          <w:sz w:val="24"/>
          <w:lang w:val="en-US"/>
        </w:rPr>
      </w:pPr>
    </w:p>
    <w:p w:rsidR="001913CC" w:rsidRPr="00FD46A8" w:rsidRDefault="001913CC" w:rsidP="00582BD6">
      <w:pPr>
        <w:jc w:val="both"/>
        <w:rPr>
          <w:rFonts w:ascii="Times New Roman" w:hAnsi="Times New Roman"/>
          <w:sz w:val="24"/>
          <w:u w:val="single"/>
          <w:lang w:val="en-US"/>
        </w:rPr>
      </w:pPr>
      <w:r w:rsidRPr="00FD46A8">
        <w:rPr>
          <w:rFonts w:ascii="Times New Roman" w:hAnsi="Times New Roman"/>
          <w:b/>
          <w:sz w:val="24"/>
          <w:lang w:val="en-US"/>
        </w:rPr>
        <w:t>Desynaptic genes:</w:t>
      </w:r>
      <w:r w:rsidRPr="00FD46A8">
        <w:rPr>
          <w:rFonts w:ascii="Times New Roman" w:hAnsi="Times New Roman"/>
          <w:sz w:val="24"/>
          <w:lang w:val="en-US"/>
        </w:rPr>
        <w:t xml:space="preserve"> Andreas Houben, Institute of Plant Genetics and Crop Plant Research, Corrensstrasse 3, DE-06466 Stadt Seeland, OT Gatersleben, Germany. FAX: +49 39482 5137; e-mail: &lt;</w:t>
      </w:r>
      <w:r w:rsidRPr="00FD46A8">
        <w:rPr>
          <w:rFonts w:ascii="Times New Roman" w:hAnsi="Times New Roman"/>
          <w:color w:val="0000FF"/>
          <w:sz w:val="24"/>
          <w:u w:val="single"/>
          <w:lang w:val="en-US"/>
        </w:rPr>
        <w:t>houben@ipk-gatersleben.de</w:t>
      </w:r>
      <w:r w:rsidRPr="00FD46A8">
        <w:rPr>
          <w:rFonts w:ascii="Times New Roman" w:hAnsi="Times New Roman"/>
          <w:sz w:val="24"/>
          <w:u w:val="single"/>
          <w:lang w:val="en-US"/>
        </w:rPr>
        <w:t>&gt;</w:t>
      </w:r>
    </w:p>
    <w:p w:rsidR="001913CC" w:rsidRPr="00FD46A8" w:rsidRDefault="001913CC" w:rsidP="00582BD6">
      <w:pPr>
        <w:rPr>
          <w:rFonts w:ascii="Times New Roman" w:hAnsi="Times New Roman"/>
          <w:color w:val="000000"/>
          <w:sz w:val="24"/>
          <w:u w:val="single"/>
          <w:lang w:val="en-US"/>
        </w:rPr>
      </w:pPr>
    </w:p>
    <w:p w:rsidR="001913CC" w:rsidRPr="00FD46A8" w:rsidRDefault="001913CC" w:rsidP="00582BD6">
      <w:pPr>
        <w:jc w:val="both"/>
        <w:rPr>
          <w:rFonts w:ascii="Times New Roman" w:hAnsi="Times New Roman"/>
          <w:sz w:val="24"/>
          <w:lang w:val="en-US"/>
        </w:rPr>
      </w:pPr>
      <w:r w:rsidRPr="00FD46A8">
        <w:rPr>
          <w:rFonts w:ascii="Times New Roman" w:hAnsi="Times New Roman"/>
          <w:b/>
          <w:sz w:val="24"/>
          <w:lang w:val="en-US"/>
        </w:rPr>
        <w:t>Autotetraploids:</w:t>
      </w:r>
      <w:r w:rsidRPr="00FD46A8">
        <w:rPr>
          <w:rFonts w:ascii="Times New Roman" w:hAnsi="Times New Roman"/>
          <w:sz w:val="24"/>
          <w:lang w:val="en-US"/>
        </w:rPr>
        <w:t xml:space="preserve"> Wolfgang Friedt, Institute of Crop Science and Plant Breeding, Justus-Liebig-University, Heinrich-Buff-Ring 26-32, DE-35392 Giessen, Germany. FAX: +49 641 9937429; e-mail: &lt;</w:t>
      </w:r>
      <w:r w:rsidRPr="00FD46A8">
        <w:rPr>
          <w:rFonts w:ascii="Times New Roman" w:hAnsi="Times New Roman"/>
          <w:color w:val="0000FF"/>
          <w:sz w:val="24"/>
          <w:u w:val="single"/>
          <w:lang w:val="en-US"/>
        </w:rPr>
        <w:t>wolfgang.friedt@agrar.uni-giessen.de</w:t>
      </w:r>
      <w:r w:rsidRPr="00FD46A8">
        <w:rPr>
          <w:rFonts w:ascii="Times New Roman" w:hAnsi="Times New Roman"/>
          <w:sz w:val="24"/>
          <w:lang w:val="en-US"/>
        </w:rPr>
        <w:t>&gt;</w:t>
      </w:r>
    </w:p>
    <w:p w:rsidR="001913CC" w:rsidRPr="00FD46A8" w:rsidRDefault="001913CC" w:rsidP="00582BD6">
      <w:pPr>
        <w:rPr>
          <w:rFonts w:ascii="Times New Roman" w:hAnsi="Times New Roman"/>
          <w:color w:val="000000"/>
          <w:sz w:val="24"/>
          <w:lang w:val="en-US"/>
        </w:rPr>
      </w:pPr>
    </w:p>
    <w:p w:rsidR="001913CC" w:rsidRPr="00243D74" w:rsidRDefault="001913CC" w:rsidP="00582BD6">
      <w:pPr>
        <w:jc w:val="both"/>
        <w:rPr>
          <w:rFonts w:ascii="Times New Roman" w:hAnsi="Times New Roman"/>
          <w:sz w:val="24"/>
          <w:lang w:val="en-GB"/>
        </w:rPr>
      </w:pPr>
      <w:r w:rsidRPr="00FD46A8">
        <w:rPr>
          <w:rFonts w:ascii="Times New Roman" w:hAnsi="Times New Roman"/>
          <w:b/>
          <w:sz w:val="24"/>
          <w:lang w:val="en-US"/>
        </w:rPr>
        <w:t>Disease and pest resistance genes:</w:t>
      </w:r>
      <w:r w:rsidRPr="00FD46A8">
        <w:rPr>
          <w:rFonts w:ascii="Times New Roman" w:hAnsi="Times New Roman"/>
          <w:sz w:val="24"/>
          <w:lang w:val="en-US"/>
        </w:rPr>
        <w:t xml:space="preserve"> Frank Ordon, Julius Kühn Institute (JKI), Institute for Resistance Research  and Stress Tolerance, Erwin-Baur-Strasse 27, DE-06484 Quedlinburg, Germany. e-mail: &lt;</w:t>
      </w:r>
      <w:r w:rsidRPr="00FD46A8">
        <w:rPr>
          <w:rFonts w:ascii="Times New Roman" w:hAnsi="Times New Roman"/>
          <w:color w:val="0000FF"/>
          <w:sz w:val="24"/>
          <w:lang w:val="en-US"/>
        </w:rPr>
        <w:t>frank.ordon@jki.bund.de</w:t>
      </w:r>
      <w:r w:rsidRPr="00FD46A8">
        <w:rPr>
          <w:rFonts w:ascii="Times New Roman" w:hAnsi="Times New Roman"/>
          <w:sz w:val="24"/>
          <w:lang w:val="en-US"/>
        </w:rPr>
        <w:t>&gt;</w:t>
      </w:r>
    </w:p>
    <w:p w:rsidR="001913CC" w:rsidRPr="00243D74" w:rsidRDefault="001913CC" w:rsidP="00582BD6">
      <w:pPr>
        <w:rPr>
          <w:rFonts w:ascii="Times New Roman" w:hAnsi="Times New Roman"/>
          <w:color w:val="000000"/>
          <w:sz w:val="24"/>
          <w:lang w:val="en-GB"/>
        </w:rPr>
      </w:pPr>
    </w:p>
    <w:p w:rsidR="001913CC" w:rsidRPr="000E2914" w:rsidRDefault="001913CC" w:rsidP="00582BD6">
      <w:pPr>
        <w:jc w:val="both"/>
        <w:rPr>
          <w:rFonts w:ascii="Times New Roman" w:hAnsi="Times New Roman"/>
          <w:sz w:val="24"/>
        </w:rPr>
      </w:pPr>
      <w:r w:rsidRPr="000E2914">
        <w:rPr>
          <w:rFonts w:ascii="Times New Roman" w:hAnsi="Times New Roman"/>
          <w:b/>
          <w:sz w:val="24"/>
        </w:rPr>
        <w:t>Eceriferum genes:</w:t>
      </w:r>
      <w:r w:rsidRPr="000E2914">
        <w:rPr>
          <w:rFonts w:ascii="Times New Roman" w:hAnsi="Times New Roman"/>
          <w:sz w:val="24"/>
        </w:rPr>
        <w:t xml:space="preserve"> Udda Lundqvist, Nordic Genetic Resource Center</w:t>
      </w:r>
      <w:r w:rsidR="000E2914" w:rsidRPr="000E2914">
        <w:rPr>
          <w:rFonts w:ascii="Times New Roman" w:hAnsi="Times New Roman"/>
          <w:sz w:val="24"/>
        </w:rPr>
        <w:t xml:space="preserve"> (NordGen)</w:t>
      </w:r>
      <w:r w:rsidRPr="000E2914">
        <w:rPr>
          <w:rFonts w:ascii="Times New Roman" w:hAnsi="Times New Roman"/>
          <w:sz w:val="24"/>
        </w:rPr>
        <w:t>, Smedjevägen 3,</w:t>
      </w:r>
    </w:p>
    <w:p w:rsidR="001913CC" w:rsidRPr="005A5E43" w:rsidRDefault="001913CC" w:rsidP="00582BD6">
      <w:pPr>
        <w:jc w:val="both"/>
        <w:rPr>
          <w:rFonts w:ascii="Times New Roman" w:hAnsi="Times New Roman"/>
          <w:sz w:val="24"/>
          <w:lang w:val="en-GB"/>
        </w:rPr>
      </w:pPr>
      <w:r w:rsidRPr="005A5E43">
        <w:rPr>
          <w:rFonts w:ascii="Times New Roman" w:hAnsi="Times New Roman"/>
          <w:sz w:val="24"/>
          <w:lang w:val="en-GB"/>
        </w:rPr>
        <w:t>SE-230 53 Alnarp, Sweden; e-mail: &lt;</w:t>
      </w:r>
      <w:r w:rsidRPr="005A5E43">
        <w:rPr>
          <w:rFonts w:ascii="Times New Roman" w:hAnsi="Times New Roman"/>
          <w:sz w:val="24"/>
          <w:u w:val="single"/>
          <w:lang w:val="en-GB"/>
        </w:rPr>
        <w:t xml:space="preserve"> </w:t>
      </w:r>
      <w:r w:rsidRPr="005A5E43">
        <w:rPr>
          <w:rFonts w:ascii="Times New Roman" w:hAnsi="Times New Roman"/>
          <w:color w:val="0000FF"/>
          <w:sz w:val="24"/>
          <w:u w:val="single"/>
          <w:lang w:val="en-GB"/>
        </w:rPr>
        <w:t>udda.lundqvist@nordgen.org</w:t>
      </w:r>
      <w:r w:rsidRPr="005A5E43">
        <w:rPr>
          <w:rFonts w:ascii="Times New Roman" w:hAnsi="Times New Roman"/>
          <w:sz w:val="24"/>
          <w:lang w:val="en-GB"/>
        </w:rPr>
        <w:t>&gt;</w:t>
      </w:r>
    </w:p>
    <w:p w:rsidR="001913CC" w:rsidRPr="005A5E43" w:rsidRDefault="001913CC" w:rsidP="00582BD6">
      <w:pPr>
        <w:rPr>
          <w:rFonts w:ascii="Times New Roman" w:hAnsi="Times New Roman"/>
          <w:color w:val="000000"/>
          <w:sz w:val="24"/>
          <w:lang w:val="en-GB"/>
        </w:rPr>
      </w:pPr>
    </w:p>
    <w:p w:rsidR="001913CC" w:rsidRPr="005A5E43" w:rsidRDefault="001913CC" w:rsidP="00582BD6">
      <w:pPr>
        <w:rPr>
          <w:rFonts w:ascii="Times New Roman" w:hAnsi="Times New Roman"/>
          <w:color w:val="17365D"/>
          <w:sz w:val="24"/>
          <w:szCs w:val="24"/>
          <w:lang w:val="en-GB"/>
        </w:rPr>
      </w:pPr>
      <w:r w:rsidRPr="005A5E43">
        <w:rPr>
          <w:rFonts w:ascii="Times New Roman" w:hAnsi="Times New Roman"/>
          <w:b/>
          <w:sz w:val="24"/>
          <w:lang w:val="en-GB"/>
        </w:rPr>
        <w:t>Chloroplast genes:</w:t>
      </w:r>
      <w:r w:rsidRPr="005A5E43">
        <w:rPr>
          <w:rFonts w:ascii="Times New Roman" w:hAnsi="Times New Roman"/>
          <w:sz w:val="24"/>
          <w:lang w:val="en-GB"/>
        </w:rPr>
        <w:t xml:space="preserve"> Mats Hansson, </w:t>
      </w:r>
      <w:r w:rsidRPr="005A5E43">
        <w:rPr>
          <w:rFonts w:ascii="Times New Roman" w:hAnsi="Times New Roman"/>
          <w:sz w:val="24"/>
          <w:szCs w:val="24"/>
          <w:lang w:val="en-GB"/>
        </w:rPr>
        <w:t xml:space="preserve">Lund University, Department of Biology, Sölvegatan 35B, SE-22362 Lund, Sweden. e-mail: </w:t>
      </w:r>
      <w:r w:rsidRPr="005A5E43">
        <w:rPr>
          <w:rFonts w:ascii="Times New Roman" w:hAnsi="Times New Roman"/>
          <w:color w:val="1818F8"/>
          <w:sz w:val="24"/>
          <w:szCs w:val="24"/>
          <w:lang w:val="en-GB"/>
        </w:rPr>
        <w:t>&lt;mats.hansson@biol.lu.se&gt;</w:t>
      </w:r>
    </w:p>
    <w:p w:rsidR="001913CC" w:rsidRPr="005A5E43" w:rsidRDefault="001913CC" w:rsidP="00582BD6">
      <w:pPr>
        <w:rPr>
          <w:rFonts w:ascii="Times New Roman" w:hAnsi="Times New Roman"/>
          <w:color w:val="17365D"/>
          <w:sz w:val="24"/>
          <w:lang w:val="en-GB"/>
        </w:rPr>
      </w:pPr>
    </w:p>
    <w:p w:rsidR="001913CC" w:rsidRPr="005A5E43" w:rsidRDefault="001913CC" w:rsidP="00582BD6">
      <w:pPr>
        <w:jc w:val="both"/>
        <w:rPr>
          <w:rFonts w:ascii="Times New Roman" w:hAnsi="Times New Roman"/>
          <w:sz w:val="24"/>
          <w:lang w:val="en-US"/>
        </w:rPr>
      </w:pPr>
      <w:r w:rsidRPr="005A5E43">
        <w:rPr>
          <w:rFonts w:ascii="Times New Roman" w:hAnsi="Times New Roman"/>
          <w:b/>
          <w:sz w:val="24"/>
          <w:lang w:val="en-US"/>
        </w:rPr>
        <w:t>Ear morphology genes:</w:t>
      </w:r>
      <w:r w:rsidRPr="005A5E43">
        <w:rPr>
          <w:rFonts w:ascii="Times New Roman" w:hAnsi="Times New Roman"/>
          <w:sz w:val="24"/>
          <w:lang w:val="en-US"/>
        </w:rPr>
        <w:t xml:space="preserve"> Udda Lundqvist, Nordic Genetic Resource Center</w:t>
      </w:r>
      <w:r w:rsidR="000E2914">
        <w:rPr>
          <w:rFonts w:ascii="Times New Roman" w:hAnsi="Times New Roman"/>
          <w:sz w:val="24"/>
          <w:lang w:val="en-US"/>
        </w:rPr>
        <w:t xml:space="preserve"> (NordGen)</w:t>
      </w:r>
      <w:r w:rsidRPr="005A5E43">
        <w:rPr>
          <w:rFonts w:ascii="Times New Roman" w:hAnsi="Times New Roman"/>
          <w:sz w:val="24"/>
          <w:lang w:val="en-US"/>
        </w:rPr>
        <w:t>, Smedjevägen 3,</w:t>
      </w:r>
    </w:p>
    <w:p w:rsidR="001913CC" w:rsidRPr="005A5E43" w:rsidRDefault="000B270C" w:rsidP="00582BD6">
      <w:pPr>
        <w:jc w:val="both"/>
        <w:rPr>
          <w:rFonts w:ascii="Times New Roman" w:hAnsi="Times New Roman"/>
          <w:color w:val="0000FF"/>
          <w:sz w:val="24"/>
          <w:u w:val="single"/>
          <w:lang w:val="en-US"/>
        </w:rPr>
      </w:pPr>
      <w:r w:rsidRPr="005A5E43">
        <w:rPr>
          <w:rFonts w:ascii="Times New Roman" w:hAnsi="Times New Roman"/>
          <w:sz w:val="24"/>
          <w:lang w:val="en-US"/>
        </w:rPr>
        <w:t>SE-230 53 Alnarp, Sweden</w:t>
      </w:r>
      <w:r w:rsidR="001913CC" w:rsidRPr="005A5E43">
        <w:rPr>
          <w:rFonts w:ascii="Times New Roman" w:hAnsi="Times New Roman"/>
          <w:sz w:val="24"/>
          <w:lang w:val="en-US"/>
        </w:rPr>
        <w:t xml:space="preserve">; e-mail: </w:t>
      </w:r>
      <w:r w:rsidR="001913CC" w:rsidRPr="005A5E43">
        <w:rPr>
          <w:rFonts w:ascii="Times New Roman" w:hAnsi="Times New Roman"/>
          <w:color w:val="3366FF"/>
          <w:sz w:val="24"/>
          <w:lang w:val="en-US"/>
        </w:rPr>
        <w:t>&lt;</w:t>
      </w:r>
      <w:hyperlink r:id="rId21" w:history="1">
        <w:r w:rsidR="001913CC" w:rsidRPr="005A5E43">
          <w:rPr>
            <w:rStyle w:val="Hyperlink"/>
            <w:rFonts w:ascii="Times New Roman" w:hAnsi="Times New Roman"/>
            <w:sz w:val="24"/>
            <w:lang w:val="en-US"/>
          </w:rPr>
          <w:t xml:space="preserve"> udda.lundqvist@nordgen.org</w:t>
        </w:r>
      </w:hyperlink>
      <w:r w:rsidR="001913CC" w:rsidRPr="005A5E43">
        <w:rPr>
          <w:rFonts w:ascii="Times New Roman" w:hAnsi="Times New Roman"/>
          <w:color w:val="0000FF"/>
          <w:sz w:val="24"/>
          <w:u w:val="single"/>
          <w:lang w:val="en-US"/>
        </w:rPr>
        <w:t>&gt;</w:t>
      </w:r>
    </w:p>
    <w:p w:rsidR="001913CC" w:rsidRPr="00FD46A8" w:rsidRDefault="001913CC" w:rsidP="00582BD6">
      <w:pPr>
        <w:jc w:val="both"/>
        <w:rPr>
          <w:rFonts w:ascii="Times New Roman" w:hAnsi="Times New Roman"/>
          <w:sz w:val="24"/>
          <w:lang w:val="en-US"/>
        </w:rPr>
      </w:pPr>
      <w:r w:rsidRPr="00FD46A8">
        <w:rPr>
          <w:rFonts w:ascii="Times New Roman" w:hAnsi="Times New Roman"/>
          <w:sz w:val="24"/>
          <w:lang w:val="en-US"/>
        </w:rPr>
        <w:t>and</w:t>
      </w:r>
    </w:p>
    <w:p w:rsidR="001913CC" w:rsidRPr="00FD46A8" w:rsidRDefault="001913CC" w:rsidP="00582BD6">
      <w:pPr>
        <w:jc w:val="both"/>
        <w:rPr>
          <w:rFonts w:ascii="Times New Roman" w:hAnsi="Times New Roman"/>
          <w:sz w:val="24"/>
          <w:lang w:val="en-US"/>
        </w:rPr>
      </w:pPr>
      <w:r w:rsidRPr="00FD46A8">
        <w:rPr>
          <w:rFonts w:ascii="Times New Roman" w:hAnsi="Times New Roman"/>
          <w:sz w:val="24"/>
          <w:lang w:val="en-US"/>
        </w:rPr>
        <w:t xml:space="preserve">Antonio Michele Stanca: Department of Agricultural and Food Science, University of Modena and Reggio Emilia, Reggio Emilia, Italy. FAX +39 0523 983750, e-mail: </w:t>
      </w:r>
      <w:hyperlink r:id="rId22" w:history="1">
        <w:r w:rsidRPr="00FD46A8">
          <w:rPr>
            <w:rStyle w:val="Hyperlink"/>
            <w:rFonts w:ascii="Times New Roman" w:hAnsi="Times New Roman"/>
            <w:sz w:val="24"/>
            <w:lang w:val="en-US"/>
          </w:rPr>
          <w:t>michele@stanca.it</w:t>
        </w:r>
      </w:hyperlink>
    </w:p>
    <w:p w:rsidR="001913CC" w:rsidRPr="00FD46A8" w:rsidRDefault="001913CC" w:rsidP="00582BD6">
      <w:pPr>
        <w:jc w:val="both"/>
        <w:rPr>
          <w:rFonts w:ascii="Times New Roman" w:hAnsi="Times New Roman"/>
          <w:sz w:val="24"/>
          <w:lang w:val="en-US"/>
        </w:rPr>
      </w:pPr>
      <w:r w:rsidRPr="00FD46A8">
        <w:rPr>
          <w:rFonts w:ascii="Times New Roman" w:hAnsi="Times New Roman"/>
          <w:sz w:val="24"/>
          <w:lang w:val="en-US"/>
        </w:rPr>
        <w:t>and</w:t>
      </w:r>
    </w:p>
    <w:p w:rsidR="001913CC" w:rsidRPr="00FD46A8" w:rsidRDefault="001913CC" w:rsidP="00582BD6">
      <w:pPr>
        <w:jc w:val="both"/>
        <w:rPr>
          <w:rFonts w:ascii="Times New Roman" w:hAnsi="Times New Roman"/>
          <w:color w:val="0000FF"/>
          <w:sz w:val="24"/>
          <w:lang w:val="en-US"/>
        </w:rPr>
      </w:pPr>
      <w:r w:rsidRPr="00FD46A8">
        <w:rPr>
          <w:rFonts w:ascii="Times New Roman" w:hAnsi="Times New Roman"/>
          <w:sz w:val="24"/>
          <w:lang w:val="en-US"/>
        </w:rPr>
        <w:t>Valeria Terzi: CRA-GPG, Genomics Research Centre, Via Protaso 302, IT-29017 Fiorenzuola d’Arda (PC), Italy. e-mail: &lt;</w:t>
      </w:r>
      <w:r w:rsidRPr="00FD46A8">
        <w:rPr>
          <w:rFonts w:ascii="Times New Roman" w:hAnsi="Times New Roman"/>
          <w:color w:val="0000FF"/>
          <w:sz w:val="24"/>
          <w:u w:val="single"/>
          <w:lang w:val="en-US"/>
        </w:rPr>
        <w:t>valeria.terzi@</w:t>
      </w:r>
      <w:r w:rsidR="000B270C">
        <w:rPr>
          <w:rFonts w:ascii="Times New Roman" w:hAnsi="Times New Roman"/>
          <w:color w:val="0000FF"/>
          <w:sz w:val="24"/>
          <w:u w:val="single"/>
          <w:lang w:val="en-US"/>
        </w:rPr>
        <w:t>crea.gov.</w:t>
      </w:r>
      <w:r w:rsidRPr="00FD46A8">
        <w:rPr>
          <w:rFonts w:ascii="Times New Roman" w:hAnsi="Times New Roman"/>
          <w:color w:val="0000FF"/>
          <w:sz w:val="24"/>
          <w:u w:val="single"/>
          <w:lang w:val="en-US"/>
        </w:rPr>
        <w:t>it</w:t>
      </w:r>
      <w:r w:rsidRPr="00FD46A8">
        <w:rPr>
          <w:rFonts w:ascii="Times New Roman" w:hAnsi="Times New Roman"/>
          <w:color w:val="0000FF"/>
          <w:sz w:val="24"/>
          <w:lang w:val="en-US"/>
        </w:rPr>
        <w:t>&gt;</w:t>
      </w:r>
    </w:p>
    <w:p w:rsidR="001913CC" w:rsidRPr="00E031C8" w:rsidRDefault="001913CC" w:rsidP="00582BD6">
      <w:pPr>
        <w:pStyle w:val="NormalWeb"/>
        <w:shd w:val="clear" w:color="auto" w:fill="FFFFFF"/>
        <w:spacing w:after="0" w:afterAutospacing="0"/>
        <w:ind w:right="465"/>
        <w:rPr>
          <w:color w:val="0072C8"/>
          <w:lang w:val="en-GB"/>
        </w:rPr>
      </w:pPr>
      <w:r w:rsidRPr="00B76FAE">
        <w:rPr>
          <w:b/>
          <w:lang w:val="en-US"/>
        </w:rPr>
        <w:t>Semi-dwarf genes:</w:t>
      </w:r>
      <w:r w:rsidRPr="00B76FAE">
        <w:rPr>
          <w:lang w:val="en-US"/>
        </w:rPr>
        <w:t xml:space="preserve"> Jer</w:t>
      </w:r>
      <w:r>
        <w:rPr>
          <w:lang w:val="en-US"/>
        </w:rPr>
        <w:t xml:space="preserve">ome </w:t>
      </w:r>
      <w:r w:rsidRPr="00B76FAE">
        <w:rPr>
          <w:lang w:val="en-US"/>
        </w:rPr>
        <w:t xml:space="preserve">D. Franckowiak, </w:t>
      </w:r>
      <w:r w:rsidRPr="00E031C8">
        <w:rPr>
          <w:color w:val="000000"/>
          <w:lang w:val="en-GB"/>
        </w:rPr>
        <w:t>Department of Agronomy and Plant Genetics</w:t>
      </w:r>
      <w:r>
        <w:rPr>
          <w:color w:val="000000"/>
          <w:lang w:val="en-GB"/>
        </w:rPr>
        <w:t xml:space="preserve">, </w:t>
      </w:r>
      <w:r w:rsidRPr="00E031C8">
        <w:rPr>
          <w:color w:val="000000"/>
          <w:lang w:val="en-GB"/>
        </w:rPr>
        <w:t>University of Minnesota Twin Cities</w:t>
      </w:r>
      <w:r>
        <w:rPr>
          <w:color w:val="000000"/>
          <w:lang w:val="en-GB"/>
        </w:rPr>
        <w:t xml:space="preserve">, </w:t>
      </w:r>
      <w:r w:rsidRPr="00E031C8">
        <w:rPr>
          <w:color w:val="000000"/>
          <w:lang w:val="en-GB"/>
        </w:rPr>
        <w:t>411 Borlaug Hall, 1991 Upper Buford Circle</w:t>
      </w:r>
      <w:r>
        <w:rPr>
          <w:color w:val="000000"/>
          <w:lang w:val="en-GB"/>
        </w:rPr>
        <w:t xml:space="preserve">, </w:t>
      </w:r>
      <w:r w:rsidRPr="00E031C8">
        <w:rPr>
          <w:color w:val="000000"/>
          <w:lang w:val="en-GB"/>
        </w:rPr>
        <w:t>St Paul, MN 55108, USA</w:t>
      </w:r>
      <w:r>
        <w:rPr>
          <w:color w:val="000000"/>
          <w:lang w:val="en-GB"/>
        </w:rPr>
        <w:t>. e-</w:t>
      </w:r>
      <w:r w:rsidRPr="00E031C8">
        <w:rPr>
          <w:color w:val="000000"/>
          <w:lang w:val="en-GB"/>
        </w:rPr>
        <w:t xml:space="preserve">mail: </w:t>
      </w:r>
      <w:r>
        <w:rPr>
          <w:color w:val="000000"/>
          <w:lang w:val="en-GB"/>
        </w:rPr>
        <w:t>&lt;</w:t>
      </w:r>
      <w:hyperlink r:id="rId23" w:tgtFrame="_blank" w:history="1">
        <w:r w:rsidRPr="00E031C8">
          <w:rPr>
            <w:rStyle w:val="Hyperlink"/>
            <w:lang w:val="en-GB"/>
          </w:rPr>
          <w:t>jfrancko@umn.</w:t>
        </w:r>
      </w:hyperlink>
      <w:r w:rsidRPr="00E031C8">
        <w:rPr>
          <w:color w:val="0000FF"/>
          <w:lang w:val="en-GB"/>
        </w:rPr>
        <w:t>edu&gt;</w:t>
      </w:r>
    </w:p>
    <w:p w:rsidR="001913CC" w:rsidRPr="00E031C8" w:rsidRDefault="001913CC" w:rsidP="00582BD6">
      <w:pPr>
        <w:jc w:val="both"/>
        <w:rPr>
          <w:rFonts w:ascii="Times New Roman" w:hAnsi="Times New Roman"/>
          <w:sz w:val="24"/>
          <w:szCs w:val="24"/>
          <w:lang w:val="en-GB"/>
        </w:rPr>
      </w:pPr>
    </w:p>
    <w:p w:rsidR="001913CC" w:rsidRPr="001241B5" w:rsidRDefault="001913CC" w:rsidP="00582BD6">
      <w:pPr>
        <w:rPr>
          <w:rFonts w:ascii="Times New Roman" w:hAnsi="Times New Roman" w:cs="Times New Roman"/>
          <w:sz w:val="24"/>
          <w:szCs w:val="24"/>
          <w:lang w:val="en-GB"/>
        </w:rPr>
      </w:pPr>
      <w:r w:rsidRPr="001241B5">
        <w:rPr>
          <w:rFonts w:ascii="Times New Roman" w:hAnsi="Times New Roman" w:cs="Times New Roman"/>
          <w:b/>
          <w:sz w:val="24"/>
          <w:szCs w:val="24"/>
          <w:lang w:val="en-GB"/>
        </w:rPr>
        <w:t>Early maturity genes:</w:t>
      </w:r>
      <w:r w:rsidRPr="001241B5">
        <w:rPr>
          <w:rFonts w:ascii="Times New Roman" w:hAnsi="Times New Roman" w:cs="Times New Roman"/>
          <w:sz w:val="24"/>
          <w:szCs w:val="24"/>
          <w:lang w:val="en-GB"/>
        </w:rPr>
        <w:t xml:space="preserve"> Udda Lundqvist, </w:t>
      </w:r>
      <w:r w:rsidRPr="00FD46A8">
        <w:rPr>
          <w:rFonts w:ascii="Times New Roman" w:hAnsi="Times New Roman" w:cs="Times New Roman"/>
          <w:sz w:val="24"/>
          <w:szCs w:val="24"/>
          <w:lang w:val="en-US"/>
        </w:rPr>
        <w:t>Nordic Genetic Resource Center</w:t>
      </w:r>
      <w:r w:rsidR="000E2914">
        <w:rPr>
          <w:rFonts w:ascii="Times New Roman" w:hAnsi="Times New Roman" w:cs="Times New Roman"/>
          <w:sz w:val="24"/>
          <w:szCs w:val="24"/>
          <w:lang w:val="en-US"/>
        </w:rPr>
        <w:t xml:space="preserve"> (NordGen)</w:t>
      </w:r>
      <w:r w:rsidRPr="001241B5">
        <w:rPr>
          <w:rFonts w:ascii="Times New Roman" w:hAnsi="Times New Roman" w:cs="Times New Roman"/>
          <w:sz w:val="24"/>
          <w:szCs w:val="24"/>
          <w:lang w:val="en-GB"/>
        </w:rPr>
        <w:t xml:space="preserve">, Smedjevägen 3, </w:t>
      </w:r>
    </w:p>
    <w:p w:rsidR="001913CC" w:rsidRPr="005A5E43" w:rsidRDefault="001913CC" w:rsidP="00582BD6">
      <w:pPr>
        <w:jc w:val="both"/>
        <w:rPr>
          <w:rFonts w:ascii="Times New Roman" w:hAnsi="Times New Roman"/>
          <w:sz w:val="24"/>
          <w:lang w:val="de-AT"/>
        </w:rPr>
      </w:pPr>
      <w:r w:rsidRPr="005A5E43">
        <w:rPr>
          <w:rFonts w:ascii="Times New Roman" w:hAnsi="Times New Roman"/>
          <w:sz w:val="24"/>
          <w:lang w:val="de-AT"/>
        </w:rPr>
        <w:t>SE-230 53 Alnarp, Sweden; e-mail: &lt;</w:t>
      </w:r>
      <w:r w:rsidRPr="005A5E43">
        <w:rPr>
          <w:rFonts w:ascii="Times New Roman" w:hAnsi="Times New Roman"/>
          <w:color w:val="0000FF"/>
          <w:sz w:val="24"/>
          <w:u w:val="single"/>
          <w:lang w:val="de-AT"/>
        </w:rPr>
        <w:t>udda.lundqvist@nordgen.org</w:t>
      </w:r>
      <w:r w:rsidRPr="005A5E43">
        <w:rPr>
          <w:rFonts w:ascii="Times New Roman" w:hAnsi="Times New Roman"/>
          <w:sz w:val="24"/>
          <w:lang w:val="de-AT"/>
        </w:rPr>
        <w:t>&gt;</w:t>
      </w:r>
    </w:p>
    <w:p w:rsidR="001913CC" w:rsidRPr="005A5E43" w:rsidRDefault="001913CC" w:rsidP="00582BD6">
      <w:pPr>
        <w:rPr>
          <w:rFonts w:ascii="Times New Roman" w:hAnsi="Times New Roman"/>
          <w:color w:val="000000"/>
          <w:sz w:val="24"/>
          <w:lang w:val="de-AT"/>
        </w:rPr>
      </w:pPr>
    </w:p>
    <w:p w:rsidR="001913CC" w:rsidRPr="00B572BA" w:rsidRDefault="001913CC" w:rsidP="00582BD6">
      <w:pPr>
        <w:jc w:val="both"/>
        <w:rPr>
          <w:rFonts w:ascii="Times New Roman" w:hAnsi="Times New Roman"/>
          <w:sz w:val="24"/>
          <w:lang w:val="en-US"/>
        </w:rPr>
      </w:pPr>
      <w:r w:rsidRPr="00FD46A8">
        <w:rPr>
          <w:rFonts w:ascii="Times New Roman" w:hAnsi="Times New Roman"/>
          <w:b/>
          <w:sz w:val="24"/>
          <w:lang w:val="en-US"/>
        </w:rPr>
        <w:t>Barley-wheat genetic stocks:</w:t>
      </w:r>
      <w:r w:rsidRPr="00FD46A8">
        <w:rPr>
          <w:rFonts w:ascii="Times New Roman" w:hAnsi="Times New Roman"/>
          <w:sz w:val="24"/>
          <w:lang w:val="en-US"/>
        </w:rPr>
        <w:t xml:space="preserve"> A.K.M.R. Islam, Department of Plant Science, Waite Agricultural Research Institute, The University of Adelaide, Glen Osmond, S.A. 5064, Australia. </w:t>
      </w:r>
      <w:r w:rsidRPr="00B572BA">
        <w:rPr>
          <w:rFonts w:ascii="Times New Roman" w:hAnsi="Times New Roman"/>
          <w:sz w:val="24"/>
          <w:lang w:val="en-US"/>
        </w:rPr>
        <w:t>FAX: +61 8 8303 7109; e-mail: &lt;</w:t>
      </w:r>
      <w:r>
        <w:rPr>
          <w:rFonts w:ascii="Times New Roman" w:hAnsi="Times New Roman"/>
          <w:color w:val="0000FF"/>
          <w:sz w:val="24"/>
          <w:u w:val="single"/>
          <w:lang w:val="en-US"/>
        </w:rPr>
        <w:t>akm.islam</w:t>
      </w:r>
      <w:r w:rsidRPr="00B572BA">
        <w:rPr>
          <w:rFonts w:ascii="Times New Roman" w:hAnsi="Times New Roman"/>
          <w:color w:val="0000FF"/>
          <w:sz w:val="24"/>
          <w:u w:val="single"/>
          <w:lang w:val="en-US"/>
        </w:rPr>
        <w:t>@adelaide.edu.au</w:t>
      </w:r>
      <w:r w:rsidRPr="00B572BA">
        <w:rPr>
          <w:rFonts w:ascii="Times New Roman" w:hAnsi="Times New Roman"/>
          <w:sz w:val="24"/>
          <w:lang w:val="en-US"/>
        </w:rPr>
        <w:t>&gt;</w:t>
      </w:r>
    </w:p>
    <w:p w:rsidR="001913CC" w:rsidRDefault="001913CC" w:rsidP="00582BD6">
      <w:pPr>
        <w:rPr>
          <w:rFonts w:ascii="Times New Roman" w:hAnsi="Times New Roman" w:cs="Times New Roman"/>
          <w:sz w:val="24"/>
          <w:szCs w:val="24"/>
          <w:lang w:val="en-US"/>
        </w:rPr>
      </w:pPr>
    </w:p>
    <w:p w:rsidR="003B33B0" w:rsidRDefault="003B33B0" w:rsidP="00582BD6">
      <w:pPr>
        <w:pStyle w:val="NoSpacing"/>
        <w:jc w:val="center"/>
        <w:rPr>
          <w:rFonts w:ascii="Times New Roman" w:hAnsi="Times New Roman" w:cs="Times New Roman"/>
          <w:b/>
          <w:sz w:val="32"/>
          <w:szCs w:val="32"/>
        </w:rPr>
      </w:pPr>
    </w:p>
    <w:p w:rsidR="005A5E43" w:rsidRPr="00CE7937" w:rsidRDefault="005A5E43" w:rsidP="00582BD6">
      <w:pPr>
        <w:pStyle w:val="NoSpacing"/>
        <w:jc w:val="center"/>
        <w:rPr>
          <w:rFonts w:ascii="Times New Roman" w:hAnsi="Times New Roman" w:cs="Times New Roman"/>
          <w:b/>
          <w:sz w:val="32"/>
          <w:szCs w:val="32"/>
        </w:rPr>
      </w:pPr>
      <w:r w:rsidRPr="00CE7937">
        <w:rPr>
          <w:rFonts w:ascii="Times New Roman" w:hAnsi="Times New Roman" w:cs="Times New Roman"/>
          <w:b/>
          <w:sz w:val="32"/>
          <w:szCs w:val="32"/>
        </w:rPr>
        <w:t>Barley Genetic Stocks (GSHO – Genetic Stocks (</w:t>
      </w:r>
      <w:r w:rsidRPr="00CE7937">
        <w:rPr>
          <w:rFonts w:ascii="Times New Roman" w:hAnsi="Times New Roman" w:cs="Times New Roman"/>
          <w:b/>
          <w:i/>
          <w:sz w:val="32"/>
          <w:szCs w:val="32"/>
        </w:rPr>
        <w:t>Hordeum</w:t>
      </w:r>
      <w:r w:rsidRPr="00CE7937">
        <w:rPr>
          <w:rFonts w:ascii="Times New Roman" w:hAnsi="Times New Roman" w:cs="Times New Roman"/>
          <w:b/>
          <w:sz w:val="32"/>
          <w:szCs w:val="32"/>
        </w:rPr>
        <w:t>)</w:t>
      </w:r>
    </w:p>
    <w:p w:rsidR="005A5E43" w:rsidRPr="00CE7937" w:rsidRDefault="005A5E43" w:rsidP="00582BD6">
      <w:pPr>
        <w:pStyle w:val="NoSpacing"/>
        <w:jc w:val="center"/>
        <w:rPr>
          <w:rFonts w:ascii="Times New Roman" w:hAnsi="Times New Roman" w:cs="Times New Roman"/>
          <w:b/>
          <w:sz w:val="32"/>
          <w:szCs w:val="32"/>
        </w:rPr>
      </w:pPr>
      <w:r w:rsidRPr="00CE7937">
        <w:rPr>
          <w:rFonts w:ascii="Times New Roman" w:hAnsi="Times New Roman" w:cs="Times New Roman"/>
          <w:b/>
          <w:sz w:val="32"/>
          <w:szCs w:val="32"/>
        </w:rPr>
        <w:t>in the</w:t>
      </w:r>
    </w:p>
    <w:p w:rsidR="005A5E43" w:rsidRPr="00CE7937" w:rsidRDefault="005A5E43" w:rsidP="00582BD6">
      <w:pPr>
        <w:pStyle w:val="NoSpacing"/>
        <w:jc w:val="center"/>
        <w:rPr>
          <w:rFonts w:ascii="Times New Roman" w:hAnsi="Times New Roman" w:cs="Times New Roman"/>
          <w:b/>
          <w:sz w:val="32"/>
          <w:szCs w:val="32"/>
        </w:rPr>
      </w:pPr>
      <w:r w:rsidRPr="00CE7937">
        <w:rPr>
          <w:rFonts w:ascii="Times New Roman" w:hAnsi="Times New Roman" w:cs="Times New Roman"/>
          <w:b/>
          <w:sz w:val="32"/>
          <w:szCs w:val="32"/>
        </w:rPr>
        <w:t>USDA-ARS National Small Grains Collection</w:t>
      </w:r>
    </w:p>
    <w:p w:rsidR="005A5E43" w:rsidRDefault="005A5E43" w:rsidP="00582BD6">
      <w:pPr>
        <w:pStyle w:val="NoSpacing"/>
        <w:jc w:val="center"/>
        <w:rPr>
          <w:rFonts w:ascii="Times New Roman" w:hAnsi="Times New Roman" w:cs="Times New Roman"/>
          <w:b/>
          <w:sz w:val="24"/>
          <w:szCs w:val="24"/>
        </w:rPr>
      </w:pPr>
    </w:p>
    <w:p w:rsidR="005A5E43" w:rsidRPr="006A3910" w:rsidRDefault="005A5E43" w:rsidP="00582BD6">
      <w:pPr>
        <w:pStyle w:val="NoSpacing"/>
        <w:jc w:val="center"/>
        <w:rPr>
          <w:rFonts w:ascii="Times New Roman" w:hAnsi="Times New Roman" w:cs="Times New Roman"/>
          <w:b/>
          <w:sz w:val="28"/>
          <w:szCs w:val="28"/>
          <w:lang w:val="de-AT"/>
        </w:rPr>
      </w:pPr>
      <w:r w:rsidRPr="006A3910">
        <w:rPr>
          <w:rFonts w:ascii="Times New Roman" w:hAnsi="Times New Roman" w:cs="Times New Roman"/>
          <w:b/>
          <w:sz w:val="28"/>
          <w:szCs w:val="28"/>
          <w:lang w:val="de-AT"/>
        </w:rPr>
        <w:t>H.E. Bockelman</w:t>
      </w:r>
    </w:p>
    <w:p w:rsidR="005A5E43" w:rsidRPr="004F135E" w:rsidRDefault="005A5E43" w:rsidP="00582BD6">
      <w:pPr>
        <w:pStyle w:val="NoSpacing"/>
        <w:jc w:val="center"/>
        <w:rPr>
          <w:rFonts w:ascii="Times New Roman" w:hAnsi="Times New Roman" w:cs="Times New Roman"/>
          <w:b/>
          <w:sz w:val="24"/>
          <w:szCs w:val="24"/>
          <w:lang w:val="de-AT"/>
        </w:rPr>
      </w:pPr>
    </w:p>
    <w:p w:rsidR="005A5E43" w:rsidRPr="006A3910" w:rsidRDefault="005A5E43" w:rsidP="00582BD6">
      <w:pPr>
        <w:pStyle w:val="NoSpacing"/>
        <w:jc w:val="center"/>
        <w:rPr>
          <w:rFonts w:ascii="Times New Roman" w:hAnsi="Times New Roman" w:cs="Times New Roman"/>
          <w:b/>
          <w:sz w:val="28"/>
          <w:szCs w:val="28"/>
          <w:lang w:val="de-AT"/>
        </w:rPr>
      </w:pPr>
      <w:r w:rsidRPr="006A3910">
        <w:rPr>
          <w:rFonts w:ascii="Times New Roman" w:hAnsi="Times New Roman" w:cs="Times New Roman"/>
          <w:b/>
          <w:sz w:val="28"/>
          <w:szCs w:val="28"/>
          <w:lang w:val="de-AT"/>
        </w:rPr>
        <w:t>USDA-ARS-NSGC</w:t>
      </w:r>
    </w:p>
    <w:p w:rsidR="005A5E43" w:rsidRPr="005A5E43" w:rsidRDefault="005A5E43" w:rsidP="00582BD6">
      <w:pPr>
        <w:pStyle w:val="NoSpacing"/>
        <w:jc w:val="center"/>
        <w:rPr>
          <w:rFonts w:ascii="Times New Roman" w:hAnsi="Times New Roman" w:cs="Times New Roman"/>
          <w:b/>
          <w:sz w:val="28"/>
          <w:szCs w:val="28"/>
          <w:lang w:val="de-AT"/>
        </w:rPr>
      </w:pPr>
      <w:r w:rsidRPr="005A5E43">
        <w:rPr>
          <w:rFonts w:ascii="Times New Roman" w:hAnsi="Times New Roman" w:cs="Times New Roman"/>
          <w:b/>
          <w:sz w:val="28"/>
          <w:szCs w:val="28"/>
          <w:lang w:val="de-AT"/>
        </w:rPr>
        <w:t>1691 S. 2700 W.</w:t>
      </w:r>
    </w:p>
    <w:p w:rsidR="005A5E43" w:rsidRPr="005A5E43" w:rsidRDefault="005A5E43" w:rsidP="00582BD6">
      <w:pPr>
        <w:pStyle w:val="NoSpacing"/>
        <w:jc w:val="center"/>
        <w:rPr>
          <w:rFonts w:ascii="Times New Roman" w:hAnsi="Times New Roman" w:cs="Times New Roman"/>
          <w:b/>
          <w:sz w:val="28"/>
          <w:szCs w:val="28"/>
          <w:lang w:val="de-AT"/>
        </w:rPr>
      </w:pPr>
      <w:r w:rsidRPr="005A5E43">
        <w:rPr>
          <w:rFonts w:ascii="Times New Roman" w:hAnsi="Times New Roman" w:cs="Times New Roman"/>
          <w:b/>
          <w:sz w:val="28"/>
          <w:szCs w:val="28"/>
          <w:lang w:val="de-AT"/>
        </w:rPr>
        <w:t>Aberdeen, ID 83210 USA</w:t>
      </w:r>
    </w:p>
    <w:p w:rsidR="005A5E43" w:rsidRPr="005A5E43" w:rsidRDefault="005A5E43" w:rsidP="00582BD6">
      <w:pPr>
        <w:pStyle w:val="NoSpacing"/>
        <w:jc w:val="center"/>
        <w:rPr>
          <w:rFonts w:ascii="Times New Roman" w:hAnsi="Times New Roman" w:cs="Times New Roman"/>
          <w:b/>
          <w:sz w:val="24"/>
          <w:szCs w:val="24"/>
          <w:lang w:val="de-AT"/>
        </w:rPr>
      </w:pPr>
    </w:p>
    <w:p w:rsidR="005A5E43" w:rsidRPr="00D46F60" w:rsidRDefault="005A5E43" w:rsidP="00582BD6">
      <w:pPr>
        <w:pStyle w:val="NoSpacing"/>
        <w:jc w:val="center"/>
        <w:rPr>
          <w:rFonts w:ascii="Times New Roman" w:hAnsi="Times New Roman" w:cs="Times New Roman"/>
          <w:b/>
          <w:color w:val="071895"/>
          <w:sz w:val="28"/>
          <w:szCs w:val="28"/>
          <w:u w:val="single"/>
          <w:lang w:val="de-AT"/>
        </w:rPr>
      </w:pPr>
      <w:r w:rsidRPr="00D46F60">
        <w:rPr>
          <w:rFonts w:ascii="Times New Roman" w:hAnsi="Times New Roman" w:cs="Times New Roman"/>
          <w:b/>
          <w:color w:val="0066FF"/>
          <w:sz w:val="28"/>
          <w:szCs w:val="28"/>
          <w:u w:val="single"/>
          <w:lang w:val="de-AT"/>
        </w:rPr>
        <w:t>e-mail:Harold.Bockelman@ars.usda.go</w:t>
      </w:r>
      <w:r w:rsidRPr="00D46F60">
        <w:rPr>
          <w:rFonts w:ascii="Times New Roman" w:hAnsi="Times New Roman" w:cs="Times New Roman"/>
          <w:b/>
          <w:color w:val="071895"/>
          <w:sz w:val="28"/>
          <w:szCs w:val="28"/>
          <w:u w:val="single"/>
          <w:lang w:val="de-AT"/>
        </w:rPr>
        <w:t>v</w:t>
      </w:r>
    </w:p>
    <w:p w:rsidR="005A5E43" w:rsidRPr="00D46F60" w:rsidRDefault="005A5E43" w:rsidP="00582BD6">
      <w:pPr>
        <w:rPr>
          <w:rFonts w:ascii="Arial Narrow" w:hAnsi="Arial Narrow"/>
          <w:color w:val="071895"/>
          <w:sz w:val="28"/>
          <w:szCs w:val="28"/>
          <w:u w:val="single"/>
          <w:lang w:val="de-AT"/>
        </w:rPr>
      </w:pPr>
    </w:p>
    <w:p w:rsidR="005A5E43" w:rsidRPr="00D46F60" w:rsidRDefault="005A5E43" w:rsidP="00582BD6">
      <w:pPr>
        <w:pStyle w:val="NoSpacing"/>
        <w:rPr>
          <w:sz w:val="28"/>
          <w:szCs w:val="28"/>
          <w:u w:val="single"/>
          <w:lang w:val="de-AT"/>
        </w:rPr>
      </w:pPr>
    </w:p>
    <w:p w:rsidR="005A5E43" w:rsidRPr="00480BFC" w:rsidRDefault="005A5E43" w:rsidP="00582BD6">
      <w:pPr>
        <w:pStyle w:val="NoSpacing"/>
        <w:jc w:val="both"/>
        <w:rPr>
          <w:rFonts w:ascii="Times New Roman" w:hAnsi="Times New Roman" w:cs="Times New Roman"/>
          <w:b/>
          <w:sz w:val="24"/>
          <w:szCs w:val="24"/>
        </w:rPr>
      </w:pPr>
      <w:r w:rsidRPr="00480BFC">
        <w:rPr>
          <w:rFonts w:ascii="Times New Roman" w:hAnsi="Times New Roman" w:cs="Times New Roman"/>
          <w:b/>
          <w:sz w:val="24"/>
          <w:szCs w:val="24"/>
        </w:rPr>
        <w:t>GSHO Distributions – January 1, 2015 to March 24, 2016</w:t>
      </w:r>
      <w:r>
        <w:rPr>
          <w:rFonts w:ascii="Times New Roman" w:hAnsi="Times New Roman" w:cs="Times New Roman"/>
          <w:b/>
          <w:sz w:val="24"/>
          <w:szCs w:val="24"/>
        </w:rPr>
        <w:t>.</w:t>
      </w:r>
    </w:p>
    <w:p w:rsidR="005A5E43" w:rsidRPr="00480BFC" w:rsidRDefault="005A5E43" w:rsidP="00582BD6">
      <w:pPr>
        <w:pStyle w:val="NoSpacing"/>
        <w:jc w:val="both"/>
        <w:rPr>
          <w:rFonts w:ascii="Times New Roman" w:hAnsi="Times New Roman" w:cs="Times New Roman"/>
          <w:sz w:val="24"/>
          <w:szCs w:val="24"/>
        </w:rPr>
      </w:pPr>
      <w:r w:rsidRPr="00480BFC">
        <w:rPr>
          <w:rFonts w:ascii="Times New Roman" w:hAnsi="Times New Roman" w:cs="Times New Roman"/>
          <w:sz w:val="24"/>
          <w:szCs w:val="24"/>
        </w:rPr>
        <w:t>A total of 1,115 GSHO accession samples were distributed in 63 separate requests to scientists in 10 countries (Australia, China, Czech Republic, Germany, Japan, Republic of Korea, Morocco, Poland, United Kingdom, and United States).</w:t>
      </w:r>
    </w:p>
    <w:p w:rsidR="005A5E43" w:rsidRPr="00480BFC" w:rsidRDefault="005A5E43" w:rsidP="00582BD6">
      <w:pPr>
        <w:pStyle w:val="NoSpacing"/>
        <w:jc w:val="both"/>
        <w:rPr>
          <w:sz w:val="24"/>
          <w:szCs w:val="24"/>
        </w:rPr>
      </w:pPr>
    </w:p>
    <w:p w:rsidR="005A5E43" w:rsidRPr="00480BFC" w:rsidRDefault="005A5E43" w:rsidP="00582BD6">
      <w:pPr>
        <w:pStyle w:val="NoSpacing"/>
        <w:rPr>
          <w:rFonts w:ascii="Times New Roman" w:hAnsi="Times New Roman" w:cs="Times New Roman"/>
          <w:b/>
          <w:sz w:val="24"/>
          <w:szCs w:val="24"/>
        </w:rPr>
      </w:pPr>
      <w:r w:rsidRPr="00480BFC">
        <w:rPr>
          <w:rFonts w:ascii="Times New Roman" w:hAnsi="Times New Roman" w:cs="Times New Roman"/>
          <w:b/>
          <w:sz w:val="24"/>
          <w:szCs w:val="24"/>
        </w:rPr>
        <w:t>Voucher Images</w:t>
      </w:r>
    </w:p>
    <w:p w:rsidR="005A5E43" w:rsidRPr="00480BFC" w:rsidRDefault="005A5E43" w:rsidP="00582BD6">
      <w:pPr>
        <w:pStyle w:val="NoSpacing"/>
        <w:rPr>
          <w:rFonts w:ascii="Times New Roman" w:hAnsi="Times New Roman" w:cs="Times New Roman"/>
          <w:sz w:val="24"/>
          <w:szCs w:val="24"/>
        </w:rPr>
      </w:pPr>
      <w:r w:rsidRPr="00480BFC">
        <w:rPr>
          <w:rFonts w:ascii="Times New Roman" w:hAnsi="Times New Roman" w:cs="Times New Roman"/>
          <w:sz w:val="24"/>
          <w:szCs w:val="24"/>
        </w:rPr>
        <w:t xml:space="preserve">High resolution scans of kernels of most GSHO accessions have been attached to the accession records as voucher images.  They are viewable on the GRIN-Global search page:  </w:t>
      </w:r>
      <w:hyperlink r:id="rId24" w:history="1">
        <w:r w:rsidRPr="00480BFC">
          <w:rPr>
            <w:rStyle w:val="Hyperlink"/>
            <w:rFonts w:ascii="Times New Roman" w:hAnsi="Times New Roman"/>
          </w:rPr>
          <w:t>https://npgsweb.ars-grin.gov/gringlobal/search.aspx</w:t>
        </w:r>
      </w:hyperlink>
    </w:p>
    <w:p w:rsidR="005A5E43" w:rsidRPr="00480BFC" w:rsidRDefault="005A5E43" w:rsidP="00582BD6">
      <w:pPr>
        <w:pStyle w:val="NoSpacing"/>
        <w:rPr>
          <w:sz w:val="24"/>
          <w:szCs w:val="24"/>
        </w:rPr>
      </w:pPr>
    </w:p>
    <w:p w:rsidR="005A5E43" w:rsidRPr="00480BFC" w:rsidRDefault="005A5E43" w:rsidP="00582BD6">
      <w:pPr>
        <w:pStyle w:val="NoSpacing"/>
        <w:rPr>
          <w:rFonts w:ascii="Times New Roman" w:hAnsi="Times New Roman" w:cs="Times New Roman"/>
          <w:b/>
          <w:sz w:val="24"/>
          <w:szCs w:val="24"/>
        </w:rPr>
      </w:pPr>
      <w:r w:rsidRPr="00480BFC">
        <w:rPr>
          <w:rFonts w:ascii="Times New Roman" w:hAnsi="Times New Roman" w:cs="Times New Roman"/>
          <w:b/>
          <w:sz w:val="24"/>
          <w:szCs w:val="24"/>
        </w:rPr>
        <w:t>New Accessions</w:t>
      </w:r>
    </w:p>
    <w:p w:rsidR="005A5E43" w:rsidRDefault="005A5E43" w:rsidP="00582BD6">
      <w:pPr>
        <w:pStyle w:val="NoSpacing"/>
        <w:rPr>
          <w:rFonts w:ascii="Times New Roman" w:hAnsi="Times New Roman" w:cs="Times New Roman"/>
          <w:sz w:val="24"/>
          <w:szCs w:val="24"/>
        </w:rPr>
      </w:pPr>
      <w:r w:rsidRPr="00480BFC">
        <w:rPr>
          <w:rFonts w:ascii="Times New Roman" w:hAnsi="Times New Roman" w:cs="Times New Roman"/>
          <w:sz w:val="24"/>
          <w:szCs w:val="24"/>
        </w:rPr>
        <w:t>Dr. Andris Kleinhofs has donated additional mutant stocks and GSHO numbers have been assigned as follows.</w:t>
      </w:r>
    </w:p>
    <w:p w:rsidR="005A5E43" w:rsidRDefault="005A5E43" w:rsidP="00582BD6">
      <w:pPr>
        <w:pStyle w:val="NoSpacing"/>
        <w:rPr>
          <w:rFonts w:ascii="Times New Roman" w:hAnsi="Times New Roman" w:cs="Times New Roman"/>
          <w:sz w:val="24"/>
          <w:szCs w:val="24"/>
        </w:rPr>
      </w:pPr>
    </w:p>
    <w:p w:rsidR="005A5E43" w:rsidRDefault="005A5E43" w:rsidP="00582BD6">
      <w:pPr>
        <w:pStyle w:val="NoSpacing"/>
        <w:rPr>
          <w:rFonts w:ascii="Times New Roman" w:hAnsi="Times New Roman" w:cs="Times New Roman"/>
          <w:sz w:val="24"/>
          <w:szCs w:val="24"/>
        </w:rPr>
      </w:pPr>
    </w:p>
    <w:p w:rsidR="005A5E43" w:rsidRDefault="005A5E43" w:rsidP="00582BD6">
      <w:pPr>
        <w:pStyle w:val="NoSpacing"/>
        <w:ind w:left="851"/>
        <w:rPr>
          <w:rFonts w:ascii="Times New Roman" w:hAnsi="Times New Roman" w:cs="Times New Roman"/>
          <w:sz w:val="24"/>
          <w:szCs w:val="24"/>
        </w:rPr>
      </w:pPr>
      <w:r w:rsidRPr="003B33B0">
        <w:rPr>
          <w:rFonts w:ascii="Times New Roman" w:hAnsi="Times New Roman" w:cs="Times New Roman"/>
          <w:b/>
          <w:sz w:val="24"/>
          <w:szCs w:val="24"/>
        </w:rPr>
        <w:t>Table 1</w:t>
      </w:r>
      <w:r>
        <w:rPr>
          <w:rFonts w:ascii="Times New Roman" w:hAnsi="Times New Roman" w:cs="Times New Roman"/>
          <w:sz w:val="24"/>
          <w:szCs w:val="24"/>
        </w:rPr>
        <w:t>.</w:t>
      </w:r>
    </w:p>
    <w:p w:rsidR="005A5E43" w:rsidRPr="00480BFC" w:rsidRDefault="005A5E43" w:rsidP="00582BD6">
      <w:pPr>
        <w:pStyle w:val="NoSpacing"/>
        <w:ind w:left="794"/>
        <w:rPr>
          <w:rFonts w:ascii="Times New Roman" w:hAnsi="Times New Roman" w:cs="Times New Roman"/>
          <w:sz w:val="24"/>
          <w:szCs w:val="24"/>
        </w:rPr>
      </w:pPr>
    </w:p>
    <w:tbl>
      <w:tblPr>
        <w:tblW w:w="5376" w:type="dxa"/>
        <w:tblInd w:w="969" w:type="dxa"/>
        <w:tblLook w:val="04A0" w:firstRow="1" w:lastRow="0" w:firstColumn="1" w:lastColumn="0" w:noHBand="0" w:noVBand="1"/>
      </w:tblPr>
      <w:tblGrid>
        <w:gridCol w:w="1407"/>
        <w:gridCol w:w="2694"/>
        <w:gridCol w:w="1275"/>
      </w:tblGrid>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GSHO</w:t>
            </w:r>
          </w:p>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Mutant name</w:t>
            </w:r>
          </w:p>
          <w:p w:rsidR="005A5E43" w:rsidRPr="00490151" w:rsidRDefault="005A5E43" w:rsidP="00582BD6">
            <w:pPr>
              <w:rPr>
                <w:rFonts w:ascii="Times New Roman" w:eastAsia="Times New Roman" w:hAnsi="Times New Roman" w:cs="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Symbol</w:t>
            </w:r>
          </w:p>
          <w:p w:rsidR="005A5E43" w:rsidRPr="00490151" w:rsidRDefault="005A5E43" w:rsidP="00582BD6">
            <w:pPr>
              <w:rPr>
                <w:rFonts w:ascii="Times New Roman" w:eastAsia="Times New Roman" w:hAnsi="Times New Roman" w:cs="Times New Roman"/>
                <w:color w:val="000000"/>
                <w:sz w:val="24"/>
                <w:szCs w:val="24"/>
              </w:rPr>
            </w:pP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3671</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Multiovary 5.o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490151">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z w:val="24"/>
                <w:szCs w:val="24"/>
              </w:rPr>
              <w:t>5.o</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3672</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Multiovary 4.m</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490151">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z w:val="24"/>
                <w:szCs w:val="24"/>
              </w:rPr>
              <w:t>4.m</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3673</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Multiovary.n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mov.n</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3674</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awn 6.q</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lks6.q</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3675</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Unbranched style 5.e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ubs 5.e</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3676</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Unbranched style 5.f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ubs5.f</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3677</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Uniculme 3.m</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cul3.m</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3678</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5A5E43" w:rsidRDefault="005A5E43" w:rsidP="00582BD6">
            <w:pPr>
              <w:jc w:val="center"/>
              <w:rPr>
                <w:rFonts w:ascii="Times New Roman" w:eastAsia="Times New Roman" w:hAnsi="Times New Roman" w:cs="Times New Roman"/>
                <w:color w:val="000000"/>
                <w:sz w:val="24"/>
                <w:szCs w:val="24"/>
                <w:lang w:val="en-US"/>
              </w:rPr>
            </w:pPr>
            <w:r w:rsidRPr="005A5E43">
              <w:rPr>
                <w:rFonts w:ascii="Times New Roman" w:eastAsia="Times New Roman" w:hAnsi="Times New Roman" w:cs="Times New Roman"/>
                <w:color w:val="000000"/>
                <w:sz w:val="24"/>
                <w:szCs w:val="24"/>
                <w:lang w:val="en-US"/>
              </w:rPr>
              <w:t>Low number of tillers 1.b</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Int1.b</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3679</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Waxy spike 1.b</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wxs1.b</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3680</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Waxy spike 1.c</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wxs1.c</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3681</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Waxy spike 1.d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wxs1.d</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3682</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Albino lemma 1.d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alm1.d</w:t>
            </w:r>
          </w:p>
        </w:tc>
      </w:tr>
    </w:tbl>
    <w:p w:rsidR="005A5E43" w:rsidRDefault="005A5E43" w:rsidP="00582BD6">
      <w:pPr>
        <w:ind w:left="851"/>
        <w:rPr>
          <w:rFonts w:ascii="Times New Roman" w:hAnsi="Times New Roman" w:cs="Times New Roman"/>
          <w:sz w:val="24"/>
          <w:szCs w:val="24"/>
        </w:rPr>
      </w:pPr>
    </w:p>
    <w:p w:rsidR="005A5E43" w:rsidRDefault="005A5E43" w:rsidP="00582BD6">
      <w:pPr>
        <w:ind w:left="851"/>
        <w:rPr>
          <w:rFonts w:ascii="Times New Roman" w:hAnsi="Times New Roman" w:cs="Times New Roman"/>
          <w:sz w:val="24"/>
          <w:szCs w:val="24"/>
        </w:rPr>
      </w:pPr>
    </w:p>
    <w:p w:rsidR="005A5E43" w:rsidRDefault="005A5E43" w:rsidP="00582BD6">
      <w:pPr>
        <w:ind w:left="851"/>
        <w:rPr>
          <w:rFonts w:ascii="Times New Roman" w:hAnsi="Times New Roman" w:cs="Times New Roman"/>
          <w:sz w:val="24"/>
          <w:szCs w:val="24"/>
        </w:rPr>
      </w:pPr>
    </w:p>
    <w:p w:rsidR="005A5E43" w:rsidRDefault="005A5E43" w:rsidP="00582BD6">
      <w:pPr>
        <w:ind w:left="851"/>
        <w:rPr>
          <w:rFonts w:ascii="Times New Roman" w:hAnsi="Times New Roman" w:cs="Times New Roman"/>
          <w:sz w:val="24"/>
          <w:szCs w:val="24"/>
        </w:rPr>
      </w:pPr>
      <w:r w:rsidRPr="003B33B0">
        <w:rPr>
          <w:rFonts w:ascii="Times New Roman" w:hAnsi="Times New Roman" w:cs="Times New Roman"/>
          <w:b/>
          <w:sz w:val="24"/>
          <w:szCs w:val="24"/>
        </w:rPr>
        <w:t>Table 1 continu</w:t>
      </w:r>
      <w:r w:rsidR="00E85349" w:rsidRPr="003B33B0">
        <w:rPr>
          <w:rFonts w:ascii="Times New Roman" w:hAnsi="Times New Roman" w:cs="Times New Roman"/>
          <w:b/>
          <w:sz w:val="24"/>
          <w:szCs w:val="24"/>
        </w:rPr>
        <w:t>ed</w:t>
      </w:r>
      <w:r>
        <w:rPr>
          <w:rFonts w:ascii="Times New Roman" w:hAnsi="Times New Roman" w:cs="Times New Roman"/>
          <w:sz w:val="24"/>
          <w:szCs w:val="24"/>
        </w:rPr>
        <w:t>.</w:t>
      </w:r>
    </w:p>
    <w:p w:rsidR="005A5E43" w:rsidRDefault="005A5E43" w:rsidP="00582BD6">
      <w:pPr>
        <w:ind w:left="851"/>
        <w:rPr>
          <w:rFonts w:ascii="Times New Roman" w:hAnsi="Times New Roman" w:cs="Times New Roman"/>
          <w:sz w:val="24"/>
          <w:szCs w:val="24"/>
        </w:rPr>
      </w:pPr>
    </w:p>
    <w:tbl>
      <w:tblPr>
        <w:tblW w:w="5376" w:type="dxa"/>
        <w:tblInd w:w="969" w:type="dxa"/>
        <w:tblLook w:val="04A0" w:firstRow="1" w:lastRow="0" w:firstColumn="1" w:lastColumn="0" w:noHBand="0" w:noVBand="1"/>
      </w:tblPr>
      <w:tblGrid>
        <w:gridCol w:w="1407"/>
        <w:gridCol w:w="2835"/>
        <w:gridCol w:w="1134"/>
      </w:tblGrid>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GSHO</w:t>
            </w:r>
          </w:p>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Mutant name</w:t>
            </w:r>
          </w:p>
          <w:p w:rsidR="005A5E43" w:rsidRDefault="005A5E43" w:rsidP="00582BD6">
            <w:pPr>
              <w:jc w:val="center"/>
              <w:rPr>
                <w:rFonts w:ascii="Times New Roman" w:eastAsia="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Symbol</w:t>
            </w:r>
          </w:p>
          <w:p w:rsidR="005A5E43" w:rsidRPr="00490151" w:rsidRDefault="005A5E43" w:rsidP="00582BD6">
            <w:pPr>
              <w:rPr>
                <w:rFonts w:ascii="Times New Roman" w:eastAsia="Times New Roman" w:hAnsi="Times New Roman" w:cs="Times New Roman"/>
                <w:color w:val="000000"/>
                <w:sz w:val="24"/>
                <w:szCs w:val="24"/>
              </w:rPr>
            </w:pP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Albino lemma 1.e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alm1.e</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3684</w:t>
            </w:r>
          </w:p>
          <w:p w:rsidR="005A5E43" w:rsidRPr="00490151" w:rsidRDefault="005A5E43" w:rsidP="00582BD6">
            <w:pPr>
              <w:jc w:val="center"/>
              <w:rPr>
                <w:rFonts w:ascii="Times New Roman" w:eastAsia="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Fenoxaprop-p-ethyl reaction 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fxp1</w:t>
            </w:r>
          </w:p>
          <w:p w:rsidR="005A5E43" w:rsidRPr="00490151" w:rsidRDefault="005A5E43" w:rsidP="00582BD6">
            <w:pPr>
              <w:rPr>
                <w:rFonts w:ascii="Times New Roman" w:eastAsia="Times New Roman" w:hAnsi="Times New Roman" w:cs="Times New Roman"/>
                <w:color w:val="000000"/>
                <w:sz w:val="24"/>
                <w:szCs w:val="24"/>
              </w:rPr>
            </w:pP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 internode dwarf 1.c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sid1.c</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noded dwarf 7.h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mnd7.h</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Ovaryle</w:t>
            </w:r>
            <w:r w:rsidRPr="00046223">
              <w:rPr>
                <w:rFonts w:ascii="Times New Roman" w:eastAsia="Times New Roman" w:hAnsi="Times New Roman" w:cs="Times New Roman"/>
                <w:b/>
                <w:color w:val="000000"/>
                <w:sz w:val="24"/>
                <w:szCs w:val="24"/>
              </w:rPr>
              <w:t>s</w:t>
            </w:r>
            <w:r>
              <w:rPr>
                <w:rFonts w:ascii="Times New Roman" w:eastAsia="Times New Roman" w:hAnsi="Times New Roman" w:cs="Times New Roman"/>
                <w:color w:val="000000"/>
                <w:sz w:val="24"/>
                <w:szCs w:val="24"/>
              </w:rPr>
              <w:t>s 3.c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ovl3.c</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Male sterile genetic.ou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msg.ou</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3689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sterile genetic.ov</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msg.ov</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3690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sterile genetic.ow</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msg.ow</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3691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sterile genetic.ox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msg.ox</w:t>
            </w:r>
          </w:p>
        </w:tc>
      </w:tr>
      <w:tr w:rsidR="005A5E43" w:rsidRPr="00490151" w:rsidTr="00582BD6">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3692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sterile genetic.oy</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43" w:rsidRPr="00490151" w:rsidRDefault="005A5E43" w:rsidP="00582BD6">
            <w:pPr>
              <w:rPr>
                <w:rFonts w:ascii="Times New Roman" w:eastAsia="Times New Roman" w:hAnsi="Times New Roman" w:cs="Times New Roman"/>
                <w:color w:val="000000"/>
                <w:sz w:val="24"/>
                <w:szCs w:val="24"/>
              </w:rPr>
            </w:pPr>
            <w:r w:rsidRPr="00490151">
              <w:rPr>
                <w:rFonts w:ascii="Times New Roman" w:eastAsia="Times New Roman" w:hAnsi="Times New Roman" w:cs="Times New Roman"/>
                <w:color w:val="000000"/>
                <w:sz w:val="24"/>
                <w:szCs w:val="24"/>
              </w:rPr>
              <w:t>msg.oy</w:t>
            </w:r>
          </w:p>
        </w:tc>
      </w:tr>
    </w:tbl>
    <w:p w:rsidR="005A5E43" w:rsidRPr="006A3910" w:rsidRDefault="005A5E43">
      <w:pPr>
        <w:rPr>
          <w:rFonts w:ascii="Times New Roman" w:hAnsi="Times New Roman" w:cs="Times New Roman"/>
          <w:sz w:val="24"/>
          <w:szCs w:val="24"/>
        </w:rPr>
      </w:pPr>
    </w:p>
    <w:p w:rsidR="005A5E43" w:rsidRDefault="005A5E4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B33B0" w:rsidRDefault="003B33B0" w:rsidP="00582BD6">
      <w:pPr>
        <w:jc w:val="center"/>
        <w:rPr>
          <w:rFonts w:ascii="Times New Roman" w:hAnsi="Times New Roman"/>
          <w:b/>
          <w:bCs/>
          <w:sz w:val="28"/>
          <w:szCs w:val="28"/>
          <w:lang w:val="en-GB"/>
        </w:rPr>
      </w:pPr>
    </w:p>
    <w:p w:rsidR="001913CC" w:rsidRPr="000D2E99" w:rsidRDefault="001913CC" w:rsidP="00582BD6">
      <w:pPr>
        <w:jc w:val="center"/>
        <w:rPr>
          <w:rFonts w:ascii="Times New Roman" w:hAnsi="Times New Roman"/>
          <w:b/>
          <w:bCs/>
          <w:sz w:val="32"/>
          <w:szCs w:val="32"/>
          <w:lang w:val="en-GB"/>
        </w:rPr>
      </w:pPr>
      <w:r w:rsidRPr="000D2E99">
        <w:rPr>
          <w:rFonts w:ascii="Times New Roman" w:hAnsi="Times New Roman"/>
          <w:b/>
          <w:bCs/>
          <w:sz w:val="32"/>
          <w:szCs w:val="32"/>
          <w:lang w:val="en-GB"/>
        </w:rPr>
        <w:t>Coordinator’s report: Translocations and balanced tertiary trisomics</w:t>
      </w:r>
    </w:p>
    <w:p w:rsidR="001913CC" w:rsidRPr="00DE04DB" w:rsidRDefault="001913CC" w:rsidP="00582BD6">
      <w:pPr>
        <w:jc w:val="center"/>
        <w:rPr>
          <w:rFonts w:ascii="Times New Roman" w:hAnsi="Times New Roman"/>
          <w:b/>
          <w:bCs/>
          <w:sz w:val="28"/>
          <w:szCs w:val="28"/>
          <w:lang w:val="en-GB"/>
        </w:rPr>
      </w:pPr>
    </w:p>
    <w:p w:rsidR="001913CC" w:rsidRPr="00DE04DB" w:rsidRDefault="001913CC" w:rsidP="00582BD6">
      <w:pPr>
        <w:jc w:val="center"/>
        <w:rPr>
          <w:rFonts w:ascii="Times New Roman" w:hAnsi="Times New Roman"/>
          <w:b/>
          <w:bCs/>
          <w:sz w:val="28"/>
          <w:szCs w:val="28"/>
          <w:lang w:val="en-GB"/>
        </w:rPr>
      </w:pPr>
      <w:r w:rsidRPr="00DE04DB">
        <w:rPr>
          <w:rFonts w:ascii="Times New Roman" w:hAnsi="Times New Roman"/>
          <w:b/>
          <w:bCs/>
          <w:sz w:val="28"/>
          <w:szCs w:val="28"/>
          <w:lang w:val="en-GB"/>
        </w:rPr>
        <w:t>Andreas Houben</w:t>
      </w:r>
    </w:p>
    <w:p w:rsidR="001913CC" w:rsidRPr="00DE04DB" w:rsidRDefault="001913CC" w:rsidP="00582BD6">
      <w:pPr>
        <w:jc w:val="center"/>
        <w:rPr>
          <w:rFonts w:ascii="Times New Roman" w:hAnsi="Times New Roman"/>
          <w:b/>
          <w:bCs/>
          <w:sz w:val="28"/>
          <w:szCs w:val="28"/>
          <w:lang w:val="en-GB"/>
        </w:rPr>
      </w:pPr>
    </w:p>
    <w:p w:rsidR="001913CC" w:rsidRPr="00DE04DB" w:rsidRDefault="001913CC" w:rsidP="00582BD6">
      <w:pPr>
        <w:pStyle w:val="Heading1"/>
        <w:rPr>
          <w:sz w:val="28"/>
          <w:szCs w:val="28"/>
        </w:rPr>
      </w:pPr>
      <w:r w:rsidRPr="00DE04DB">
        <w:rPr>
          <w:sz w:val="28"/>
          <w:szCs w:val="28"/>
        </w:rPr>
        <w:t>Leibniz Institute of Plant Genetics</w:t>
      </w:r>
    </w:p>
    <w:p w:rsidR="001913CC" w:rsidRPr="00DE04DB" w:rsidRDefault="001913CC" w:rsidP="00582BD6">
      <w:pPr>
        <w:pStyle w:val="Heading1"/>
        <w:rPr>
          <w:sz w:val="28"/>
          <w:szCs w:val="28"/>
        </w:rPr>
      </w:pPr>
      <w:r w:rsidRPr="00DE04DB">
        <w:rPr>
          <w:sz w:val="28"/>
          <w:szCs w:val="28"/>
        </w:rPr>
        <w:t>and Crop Plant Research (IPK) Gatersleben</w:t>
      </w:r>
    </w:p>
    <w:p w:rsidR="001913CC" w:rsidRDefault="001913CC" w:rsidP="00582BD6">
      <w:pPr>
        <w:jc w:val="center"/>
        <w:rPr>
          <w:rFonts w:ascii="Times New Roman" w:hAnsi="Times New Roman"/>
          <w:b/>
          <w:bCs/>
          <w:sz w:val="28"/>
          <w:szCs w:val="28"/>
          <w:lang w:val="en-GB"/>
        </w:rPr>
      </w:pPr>
      <w:r w:rsidRPr="00DE04DB">
        <w:rPr>
          <w:rFonts w:ascii="Times New Roman" w:hAnsi="Times New Roman"/>
          <w:b/>
          <w:bCs/>
          <w:sz w:val="28"/>
          <w:szCs w:val="28"/>
          <w:lang w:val="en-GB"/>
        </w:rPr>
        <w:t>D-06466 Stadt Seeland, OT Gatersleben Germany</w:t>
      </w:r>
    </w:p>
    <w:p w:rsidR="001913CC" w:rsidRPr="00DE04DB" w:rsidRDefault="001913CC" w:rsidP="00582BD6">
      <w:pPr>
        <w:jc w:val="center"/>
        <w:rPr>
          <w:rFonts w:ascii="Times New Roman" w:hAnsi="Times New Roman"/>
          <w:b/>
          <w:bCs/>
          <w:sz w:val="28"/>
          <w:szCs w:val="28"/>
          <w:lang w:val="en-GB"/>
        </w:rPr>
      </w:pPr>
    </w:p>
    <w:p w:rsidR="001913CC" w:rsidRPr="003E5C51" w:rsidRDefault="001913CC" w:rsidP="00582BD6">
      <w:pPr>
        <w:jc w:val="center"/>
        <w:rPr>
          <w:rFonts w:ascii="Times New Roman" w:hAnsi="Times New Roman"/>
          <w:b/>
          <w:bCs/>
          <w:color w:val="0066FF"/>
          <w:sz w:val="28"/>
          <w:szCs w:val="28"/>
          <w:lang w:val="en-US"/>
        </w:rPr>
      </w:pPr>
      <w:r w:rsidRPr="003E5C51">
        <w:rPr>
          <w:rFonts w:ascii="Times New Roman" w:hAnsi="Times New Roman"/>
          <w:b/>
          <w:bCs/>
          <w:color w:val="0066FF"/>
          <w:sz w:val="28"/>
          <w:szCs w:val="28"/>
          <w:lang w:val="en-US"/>
        </w:rPr>
        <w:t xml:space="preserve">e-mail: </w:t>
      </w:r>
      <w:hyperlink r:id="rId25" w:history="1">
        <w:r w:rsidRPr="003E5C51">
          <w:rPr>
            <w:rStyle w:val="Hyperlink"/>
            <w:rFonts w:ascii="Times New Roman" w:hAnsi="Times New Roman"/>
            <w:b/>
            <w:bCs/>
            <w:color w:val="0066FF"/>
            <w:sz w:val="28"/>
            <w:szCs w:val="28"/>
            <w:lang w:val="en-US"/>
          </w:rPr>
          <w:t>houben@ipk-gatersleben.de</w:t>
        </w:r>
      </w:hyperlink>
    </w:p>
    <w:p w:rsidR="001913CC" w:rsidRPr="003E5C51" w:rsidRDefault="001913CC" w:rsidP="00582BD6">
      <w:pPr>
        <w:jc w:val="center"/>
        <w:rPr>
          <w:rFonts w:ascii="Times New Roman" w:hAnsi="Times New Roman"/>
          <w:b/>
          <w:bCs/>
          <w:color w:val="0066FF"/>
          <w:sz w:val="24"/>
          <w:szCs w:val="24"/>
          <w:lang w:val="en-US"/>
        </w:rPr>
      </w:pPr>
    </w:p>
    <w:p w:rsidR="001913CC" w:rsidRDefault="001913CC" w:rsidP="00582BD6">
      <w:pPr>
        <w:autoSpaceDE w:val="0"/>
        <w:autoSpaceDN w:val="0"/>
        <w:adjustRightInd w:val="0"/>
        <w:jc w:val="both"/>
        <w:rPr>
          <w:rFonts w:ascii="Times New Roman" w:hAnsi="Times New Roman"/>
          <w:sz w:val="24"/>
          <w:szCs w:val="24"/>
          <w:lang w:val="en-GB" w:eastAsia="de-DE"/>
        </w:rPr>
      </w:pPr>
      <w:r w:rsidRPr="00EE4352">
        <w:rPr>
          <w:rFonts w:ascii="Times New Roman" w:hAnsi="Times New Roman"/>
          <w:sz w:val="24"/>
          <w:szCs w:val="24"/>
          <w:lang w:val="en-GB" w:eastAsia="de-DE"/>
        </w:rPr>
        <w:t>The 3HS.3BL spontaneous Robertsonian translocation obtained from the progenies of wheat-barley (Chinese Spring x Betzes) hybrids backcrossed with wheat line Mv9kr1 was transferred into the modern Martonvasar wheat cultivar Mv Bodri</w:t>
      </w:r>
      <w:r>
        <w:rPr>
          <w:rFonts w:ascii="Times New Roman" w:hAnsi="Times New Roman"/>
          <w:sz w:val="24"/>
          <w:szCs w:val="24"/>
          <w:lang w:val="en-GB" w:eastAsia="de-DE"/>
        </w:rPr>
        <w:t xml:space="preserve"> by Tukosi </w:t>
      </w:r>
      <w:r w:rsidRPr="000C40C4">
        <w:rPr>
          <w:rFonts w:ascii="Times New Roman" w:hAnsi="Times New Roman"/>
          <w:i/>
          <w:sz w:val="24"/>
          <w:szCs w:val="24"/>
          <w:lang w:val="en-GB" w:eastAsia="de-DE"/>
        </w:rPr>
        <w:t>et al.</w:t>
      </w:r>
      <w:r>
        <w:rPr>
          <w:rFonts w:ascii="Times New Roman" w:hAnsi="Times New Roman"/>
          <w:sz w:val="24"/>
          <w:szCs w:val="24"/>
          <w:lang w:val="en-GB" w:eastAsia="de-DE"/>
        </w:rPr>
        <w:t xml:space="preserve"> (2014)</w:t>
      </w:r>
      <w:r w:rsidRPr="00EE4352">
        <w:rPr>
          <w:rFonts w:ascii="Times New Roman" w:hAnsi="Times New Roman"/>
          <w:sz w:val="24"/>
          <w:szCs w:val="24"/>
          <w:lang w:val="en-GB" w:eastAsia="de-DE"/>
        </w:rPr>
        <w:t>. The translocation was identified with molecular cytogenetic methods. Fluorescence in situ hybridization using barley subtelomeric (HvT01) and centromere-specific [(AGGGAG)4] repetitive DNA probes confirmed that the complete barley chromosome arm was involved in the Robertsonian translocation. The wheat-specific repetitive DNA probes identified the presence of the whole wheat genome, except the short arm of the 3B chromosome. Genotypes homozygous for the centric fusion were selected, after which morphological analysis was performed on the plants and the yield components were measured in the field during two consecutive vegetative seasons. The introgression of the 3HS.3BL translocation into the modern wheat cultivar Mv Bodri significantly reduced the plant height due to the incorporation of the dwarfing allele RhtD1b. The presence of the 3HS.3BL translocation in the Mv9kr1 and Mv Bodri wheat background improved tillering and seeds per plant productivity in field experiments carried out in Martonvasar and Keszthely,</w:t>
      </w:r>
      <w:r>
        <w:rPr>
          <w:rFonts w:ascii="Times New Roman" w:hAnsi="Times New Roman"/>
          <w:sz w:val="24"/>
          <w:szCs w:val="24"/>
          <w:lang w:val="en-GB" w:eastAsia="de-DE"/>
        </w:rPr>
        <w:t xml:space="preserve"> Hungary.</w:t>
      </w:r>
    </w:p>
    <w:p w:rsidR="001913CC" w:rsidRPr="00EE4352" w:rsidRDefault="001913CC" w:rsidP="00582BD6">
      <w:pPr>
        <w:autoSpaceDE w:val="0"/>
        <w:autoSpaceDN w:val="0"/>
        <w:adjustRightInd w:val="0"/>
        <w:jc w:val="both"/>
        <w:rPr>
          <w:rFonts w:ascii="Times New Roman" w:hAnsi="Times New Roman"/>
          <w:sz w:val="24"/>
          <w:szCs w:val="24"/>
          <w:lang w:val="en-GB"/>
        </w:rPr>
      </w:pPr>
    </w:p>
    <w:p w:rsidR="001913CC" w:rsidRDefault="001913CC" w:rsidP="00582BD6">
      <w:pPr>
        <w:jc w:val="both"/>
        <w:rPr>
          <w:rFonts w:ascii="Times New Roman" w:hAnsi="Times New Roman"/>
          <w:sz w:val="24"/>
          <w:szCs w:val="24"/>
          <w:lang w:val="en-GB"/>
        </w:rPr>
      </w:pPr>
      <w:r w:rsidRPr="00EE4352">
        <w:rPr>
          <w:rFonts w:ascii="Times New Roman" w:hAnsi="Times New Roman"/>
          <w:sz w:val="24"/>
          <w:szCs w:val="24"/>
          <w:lang w:val="en-GB"/>
        </w:rPr>
        <w:t>The collection is being maintained in cold storage. To the best knowledge of the coordinator, there are no new publications dealing with balanced tertiary trisomics in barley. Limited seed samples are available any time, and requests can be made to the coordinator.</w:t>
      </w:r>
    </w:p>
    <w:p w:rsidR="00885E84" w:rsidRPr="00EE4352" w:rsidRDefault="00885E84" w:rsidP="00582BD6">
      <w:pPr>
        <w:jc w:val="both"/>
        <w:rPr>
          <w:rFonts w:ascii="Times New Roman" w:hAnsi="Times New Roman"/>
          <w:sz w:val="24"/>
          <w:szCs w:val="24"/>
          <w:lang w:val="en-GB"/>
        </w:rPr>
      </w:pPr>
    </w:p>
    <w:p w:rsidR="001913CC" w:rsidRDefault="001913CC" w:rsidP="00582BD6">
      <w:pPr>
        <w:jc w:val="both"/>
        <w:rPr>
          <w:rFonts w:ascii="Times New Roman" w:hAnsi="Times New Roman"/>
          <w:b/>
          <w:sz w:val="24"/>
          <w:szCs w:val="24"/>
          <w:lang w:val="en-GB"/>
        </w:rPr>
      </w:pPr>
      <w:r>
        <w:rPr>
          <w:rFonts w:ascii="Times New Roman" w:hAnsi="Times New Roman"/>
          <w:b/>
          <w:sz w:val="24"/>
          <w:szCs w:val="24"/>
          <w:lang w:val="en-GB"/>
        </w:rPr>
        <w:t>References:</w:t>
      </w:r>
    </w:p>
    <w:p w:rsidR="001913CC" w:rsidRPr="00EE4352" w:rsidRDefault="001913CC" w:rsidP="00582BD6">
      <w:pPr>
        <w:jc w:val="both"/>
        <w:rPr>
          <w:rFonts w:ascii="Times New Roman" w:hAnsi="Times New Roman"/>
          <w:b/>
          <w:sz w:val="24"/>
          <w:szCs w:val="24"/>
          <w:lang w:val="en-GB"/>
        </w:rPr>
      </w:pPr>
    </w:p>
    <w:p w:rsidR="001913CC" w:rsidRPr="00EE4352" w:rsidRDefault="001913CC" w:rsidP="00582BD6">
      <w:pPr>
        <w:pStyle w:val="EndNoteBibliography"/>
        <w:ind w:left="720" w:hanging="720"/>
        <w:jc w:val="both"/>
        <w:rPr>
          <w:rFonts w:ascii="Times New Roman" w:hAnsi="Times New Roman"/>
          <w:sz w:val="24"/>
          <w:szCs w:val="24"/>
        </w:rPr>
      </w:pPr>
      <w:bookmarkStart w:id="1" w:name="_ENREF_2"/>
      <w:r w:rsidRPr="00885E84">
        <w:rPr>
          <w:rFonts w:ascii="Times New Roman" w:hAnsi="Times New Roman"/>
          <w:b/>
          <w:sz w:val="24"/>
          <w:szCs w:val="24"/>
        </w:rPr>
        <w:t>Turkosi E, A. Farkas, N:R. Aranyi, B. Hoffmann, V. Toth, and M. Molnar-Lang.</w:t>
      </w:r>
      <w:r w:rsidRPr="00885E84">
        <w:rPr>
          <w:rFonts w:ascii="Times New Roman" w:hAnsi="Times New Roman"/>
          <w:sz w:val="24"/>
          <w:szCs w:val="24"/>
        </w:rPr>
        <w:t xml:space="preserve"> </w:t>
      </w:r>
      <w:r w:rsidRPr="00EE4352">
        <w:rPr>
          <w:rFonts w:ascii="Times New Roman" w:hAnsi="Times New Roman"/>
          <w:sz w:val="24"/>
          <w:szCs w:val="24"/>
        </w:rPr>
        <w:t xml:space="preserve">(2014) Improvement of the agronomic traits of a wheat-barley centric fusion by introgressing the 3HS.3BL translocation into a modern wheat cultivar. Genome 57 (11-12):601-607. </w:t>
      </w:r>
      <w:bookmarkEnd w:id="1"/>
    </w:p>
    <w:p w:rsidR="001913CC" w:rsidRDefault="001913CC">
      <w:pPr>
        <w:rPr>
          <w:rFonts w:ascii="Times New Roman" w:hAnsi="Times New Roman" w:cs="Times New Roman"/>
          <w:sz w:val="24"/>
          <w:szCs w:val="24"/>
          <w:lang w:val="en-US"/>
        </w:rPr>
      </w:pPr>
    </w:p>
    <w:p w:rsidR="003B33B0" w:rsidRPr="00885E84" w:rsidRDefault="003B33B0">
      <w:pPr>
        <w:rPr>
          <w:rFonts w:ascii="Times New Roman" w:hAnsi="Times New Roman" w:cs="Times New Roman"/>
          <w:sz w:val="24"/>
          <w:szCs w:val="24"/>
          <w:lang w:val="en-US"/>
        </w:rPr>
      </w:pPr>
    </w:p>
    <w:p w:rsidR="001913CC" w:rsidRPr="00885E84" w:rsidRDefault="001913CC">
      <w:pPr>
        <w:rPr>
          <w:rFonts w:ascii="Times New Roman" w:hAnsi="Times New Roman" w:cs="Times New Roman"/>
          <w:sz w:val="24"/>
          <w:szCs w:val="24"/>
          <w:lang w:val="en-US"/>
        </w:rPr>
      </w:pPr>
      <w:r w:rsidRPr="00885E84">
        <w:rPr>
          <w:rFonts w:ascii="Times New Roman" w:hAnsi="Times New Roman" w:cs="Times New Roman"/>
          <w:sz w:val="24"/>
          <w:szCs w:val="24"/>
          <w:lang w:val="en-US"/>
        </w:rPr>
        <w:br w:type="page"/>
      </w:r>
    </w:p>
    <w:p w:rsidR="003B33B0" w:rsidRDefault="003B33B0" w:rsidP="00582BD6">
      <w:pPr>
        <w:jc w:val="center"/>
        <w:rPr>
          <w:rFonts w:ascii="Times New Roman" w:hAnsi="Times New Roman"/>
          <w:b/>
          <w:sz w:val="32"/>
          <w:szCs w:val="32"/>
          <w:lang w:val="en-US"/>
        </w:rPr>
      </w:pPr>
    </w:p>
    <w:p w:rsidR="001913CC" w:rsidRPr="00CE7937" w:rsidRDefault="001913CC" w:rsidP="00582BD6">
      <w:pPr>
        <w:jc w:val="center"/>
        <w:rPr>
          <w:rFonts w:ascii="Times New Roman" w:hAnsi="Times New Roman"/>
          <w:b/>
          <w:sz w:val="32"/>
          <w:szCs w:val="32"/>
          <w:lang w:val="en-US"/>
        </w:rPr>
      </w:pPr>
      <w:r w:rsidRPr="00CE7937">
        <w:rPr>
          <w:rFonts w:ascii="Times New Roman" w:hAnsi="Times New Roman"/>
          <w:b/>
          <w:sz w:val="32"/>
          <w:szCs w:val="32"/>
          <w:lang w:val="en-US"/>
        </w:rPr>
        <w:t>Coordinator’s Report: Desynaptic Genes</w:t>
      </w:r>
    </w:p>
    <w:p w:rsidR="001913CC" w:rsidRPr="00CE7937" w:rsidRDefault="001913CC" w:rsidP="00582BD6">
      <w:pPr>
        <w:jc w:val="center"/>
        <w:rPr>
          <w:rFonts w:ascii="Times New Roman" w:hAnsi="Times New Roman"/>
          <w:b/>
          <w:sz w:val="32"/>
          <w:szCs w:val="32"/>
          <w:lang w:val="en-US"/>
        </w:rPr>
      </w:pPr>
    </w:p>
    <w:p w:rsidR="001913CC" w:rsidRPr="000D5BE6" w:rsidRDefault="001913CC" w:rsidP="00582BD6">
      <w:pPr>
        <w:jc w:val="center"/>
        <w:rPr>
          <w:rFonts w:ascii="Times New Roman" w:hAnsi="Times New Roman"/>
          <w:b/>
          <w:bCs/>
          <w:sz w:val="28"/>
          <w:szCs w:val="28"/>
          <w:lang w:val="en-GB"/>
        </w:rPr>
      </w:pPr>
      <w:r w:rsidRPr="000D5BE6">
        <w:rPr>
          <w:rFonts w:ascii="Times New Roman" w:hAnsi="Times New Roman"/>
          <w:b/>
          <w:bCs/>
          <w:sz w:val="28"/>
          <w:szCs w:val="28"/>
          <w:lang w:val="en-GB"/>
        </w:rPr>
        <w:t>Andreas Houben</w:t>
      </w:r>
    </w:p>
    <w:p w:rsidR="001913CC" w:rsidRPr="000D5BE6" w:rsidRDefault="001913CC" w:rsidP="00582BD6">
      <w:pPr>
        <w:jc w:val="center"/>
        <w:rPr>
          <w:rFonts w:ascii="Times New Roman" w:hAnsi="Times New Roman"/>
          <w:b/>
          <w:bCs/>
          <w:sz w:val="28"/>
          <w:szCs w:val="28"/>
          <w:lang w:val="en-GB"/>
        </w:rPr>
      </w:pPr>
    </w:p>
    <w:p w:rsidR="001913CC" w:rsidRPr="000D5BE6" w:rsidRDefault="001913CC" w:rsidP="00582BD6">
      <w:pPr>
        <w:pStyle w:val="Heading1"/>
        <w:rPr>
          <w:sz w:val="28"/>
          <w:szCs w:val="28"/>
        </w:rPr>
      </w:pPr>
      <w:r w:rsidRPr="000D5BE6">
        <w:rPr>
          <w:sz w:val="28"/>
          <w:szCs w:val="28"/>
        </w:rPr>
        <w:t>Leibniz Institute of Plant Genetics</w:t>
      </w:r>
    </w:p>
    <w:p w:rsidR="001913CC" w:rsidRPr="000D5BE6" w:rsidRDefault="001913CC" w:rsidP="00582BD6">
      <w:pPr>
        <w:pStyle w:val="Heading1"/>
        <w:rPr>
          <w:sz w:val="28"/>
          <w:szCs w:val="28"/>
        </w:rPr>
      </w:pPr>
      <w:r w:rsidRPr="000D5BE6">
        <w:rPr>
          <w:sz w:val="28"/>
          <w:szCs w:val="28"/>
        </w:rPr>
        <w:t xml:space="preserve"> and Crop Plant Research (IPK)</w:t>
      </w:r>
      <w:r w:rsidRPr="000D5BE6">
        <w:rPr>
          <w:b w:val="0"/>
          <w:bCs w:val="0"/>
          <w:sz w:val="28"/>
          <w:szCs w:val="28"/>
        </w:rPr>
        <w:t xml:space="preserve"> </w:t>
      </w:r>
      <w:r w:rsidRPr="000D5BE6">
        <w:rPr>
          <w:bCs w:val="0"/>
          <w:sz w:val="28"/>
          <w:szCs w:val="28"/>
        </w:rPr>
        <w:t>Gatersleben</w:t>
      </w:r>
    </w:p>
    <w:p w:rsidR="001913CC" w:rsidRDefault="001913CC" w:rsidP="00582BD6">
      <w:pPr>
        <w:jc w:val="center"/>
        <w:rPr>
          <w:rFonts w:ascii="Times New Roman" w:hAnsi="Times New Roman"/>
          <w:b/>
          <w:bCs/>
          <w:sz w:val="28"/>
          <w:szCs w:val="28"/>
          <w:lang w:val="en-GB"/>
        </w:rPr>
      </w:pPr>
      <w:r w:rsidRPr="000D5BE6">
        <w:rPr>
          <w:rFonts w:ascii="Times New Roman" w:hAnsi="Times New Roman"/>
          <w:b/>
          <w:bCs/>
          <w:sz w:val="28"/>
          <w:szCs w:val="28"/>
          <w:lang w:val="en-GB"/>
        </w:rPr>
        <w:t>D-06466 Stadt Seeland, OT Gaterslebem, Germany</w:t>
      </w:r>
    </w:p>
    <w:p w:rsidR="001913CC" w:rsidRPr="000D5BE6" w:rsidRDefault="001913CC" w:rsidP="00582BD6">
      <w:pPr>
        <w:jc w:val="center"/>
        <w:rPr>
          <w:rFonts w:ascii="Times New Roman" w:hAnsi="Times New Roman"/>
          <w:b/>
          <w:bCs/>
          <w:sz w:val="28"/>
          <w:szCs w:val="28"/>
          <w:lang w:val="en-GB"/>
        </w:rPr>
      </w:pPr>
    </w:p>
    <w:p w:rsidR="001913CC" w:rsidRPr="003E5C51" w:rsidRDefault="001913CC" w:rsidP="00582BD6">
      <w:pPr>
        <w:jc w:val="center"/>
        <w:rPr>
          <w:rFonts w:ascii="Times New Roman" w:hAnsi="Times New Roman"/>
          <w:b/>
          <w:bCs/>
          <w:color w:val="0066FF"/>
          <w:sz w:val="28"/>
          <w:szCs w:val="28"/>
          <w:lang w:val="en-US"/>
        </w:rPr>
      </w:pPr>
      <w:r w:rsidRPr="003E5C51">
        <w:rPr>
          <w:rFonts w:ascii="Times New Roman" w:hAnsi="Times New Roman"/>
          <w:b/>
          <w:bCs/>
          <w:color w:val="0066FF"/>
          <w:sz w:val="28"/>
          <w:szCs w:val="28"/>
          <w:lang w:val="en-US"/>
        </w:rPr>
        <w:t xml:space="preserve">e-mail: </w:t>
      </w:r>
      <w:hyperlink r:id="rId26" w:history="1">
        <w:r w:rsidRPr="003E5C51">
          <w:rPr>
            <w:rStyle w:val="Hyperlink"/>
            <w:rFonts w:ascii="Times New Roman" w:hAnsi="Times New Roman"/>
            <w:b/>
            <w:bCs/>
            <w:color w:val="0066FF"/>
            <w:sz w:val="28"/>
            <w:szCs w:val="28"/>
            <w:lang w:val="en-US"/>
          </w:rPr>
          <w:t>houben@ipk-gatersleben.de</w:t>
        </w:r>
      </w:hyperlink>
    </w:p>
    <w:p w:rsidR="001913CC" w:rsidRPr="003E5C51" w:rsidRDefault="001913CC" w:rsidP="00582BD6">
      <w:pPr>
        <w:rPr>
          <w:rFonts w:ascii="Times New Roman" w:hAnsi="Times New Roman"/>
          <w:sz w:val="24"/>
          <w:szCs w:val="24"/>
          <w:lang w:val="en-US"/>
        </w:rPr>
      </w:pPr>
    </w:p>
    <w:p w:rsidR="001913CC" w:rsidRPr="00885E84" w:rsidRDefault="001913CC" w:rsidP="00582BD6">
      <w:pPr>
        <w:jc w:val="both"/>
        <w:rPr>
          <w:rFonts w:ascii="Times New Roman" w:hAnsi="Times New Roman"/>
          <w:sz w:val="24"/>
          <w:szCs w:val="24"/>
          <w:lang w:val="en-US"/>
        </w:rPr>
      </w:pPr>
      <w:r w:rsidRPr="00885E84">
        <w:rPr>
          <w:rFonts w:ascii="Times New Roman" w:hAnsi="Times New Roman"/>
          <w:sz w:val="24"/>
          <w:szCs w:val="24"/>
          <w:lang w:val="en-US"/>
        </w:rPr>
        <w:t>The status of this genetic stock collection described in BGN 42 did not change.</w:t>
      </w:r>
    </w:p>
    <w:p w:rsidR="001913CC" w:rsidRPr="00885E84" w:rsidRDefault="001913CC" w:rsidP="00582BD6">
      <w:pPr>
        <w:jc w:val="both"/>
        <w:rPr>
          <w:rFonts w:ascii="Times New Roman" w:hAnsi="Times New Roman"/>
          <w:sz w:val="24"/>
          <w:szCs w:val="24"/>
          <w:lang w:val="en-US"/>
        </w:rPr>
      </w:pPr>
      <w:r w:rsidRPr="00885E84">
        <w:rPr>
          <w:rFonts w:ascii="Times New Roman" w:hAnsi="Times New Roman"/>
          <w:sz w:val="24"/>
          <w:szCs w:val="24"/>
          <w:lang w:val="en-US"/>
        </w:rPr>
        <w:t>No work was published describing the application of one of the desynaptic mutants.</w:t>
      </w:r>
    </w:p>
    <w:p w:rsidR="001913CC" w:rsidRPr="00885E84" w:rsidRDefault="001913CC" w:rsidP="00582BD6">
      <w:pPr>
        <w:jc w:val="both"/>
        <w:rPr>
          <w:rFonts w:ascii="Times New Roman" w:hAnsi="Times New Roman"/>
          <w:sz w:val="24"/>
          <w:szCs w:val="24"/>
          <w:lang w:val="en-US"/>
        </w:rPr>
      </w:pPr>
    </w:p>
    <w:p w:rsidR="001913CC" w:rsidRPr="00E009C5" w:rsidRDefault="001913CC" w:rsidP="00582BD6">
      <w:pPr>
        <w:autoSpaceDE w:val="0"/>
        <w:autoSpaceDN w:val="0"/>
        <w:adjustRightInd w:val="0"/>
        <w:jc w:val="both"/>
        <w:rPr>
          <w:rFonts w:ascii="Times New Roman" w:hAnsi="Times New Roman"/>
          <w:sz w:val="24"/>
          <w:szCs w:val="24"/>
          <w:lang w:val="en-GB"/>
        </w:rPr>
      </w:pPr>
      <w:r w:rsidRPr="00885E84">
        <w:rPr>
          <w:rFonts w:ascii="Times New Roman" w:hAnsi="Times New Roman"/>
          <w:sz w:val="24"/>
          <w:szCs w:val="24"/>
          <w:lang w:val="en-US"/>
        </w:rPr>
        <w:t>However, a</w:t>
      </w:r>
      <w:r w:rsidRPr="00E009C5">
        <w:rPr>
          <w:rFonts w:ascii="Times New Roman" w:hAnsi="Times New Roman"/>
          <w:sz w:val="24"/>
          <w:szCs w:val="24"/>
          <w:lang w:val="en-GB"/>
        </w:rPr>
        <w:t xml:space="preserve"> </w:t>
      </w:r>
      <w:r w:rsidRPr="00E009C5">
        <w:rPr>
          <w:rFonts w:ascii="Times New Roman" w:hAnsi="Times New Roman"/>
          <w:sz w:val="24"/>
          <w:szCs w:val="24"/>
          <w:lang w:val="en-GB" w:eastAsia="de-DE"/>
        </w:rPr>
        <w:t xml:space="preserve">novel method suitable to quantify recombination events </w:t>
      </w:r>
      <w:r>
        <w:rPr>
          <w:rFonts w:ascii="Times New Roman" w:hAnsi="Times New Roman"/>
          <w:sz w:val="24"/>
          <w:szCs w:val="24"/>
          <w:lang w:val="en-GB" w:eastAsia="de-DE"/>
        </w:rPr>
        <w:t xml:space="preserve">in barley </w:t>
      </w:r>
      <w:r w:rsidRPr="00E009C5">
        <w:rPr>
          <w:rFonts w:ascii="Times New Roman" w:hAnsi="Times New Roman"/>
          <w:sz w:val="24"/>
          <w:szCs w:val="24"/>
          <w:lang w:val="en-GB" w:eastAsia="de-DE"/>
        </w:rPr>
        <w:t xml:space="preserve">was described by Dreissig </w:t>
      </w:r>
      <w:r w:rsidRPr="00B11742">
        <w:rPr>
          <w:rFonts w:ascii="Times New Roman" w:hAnsi="Times New Roman"/>
          <w:i/>
          <w:sz w:val="24"/>
          <w:szCs w:val="24"/>
          <w:lang w:val="en-GB" w:eastAsia="de-DE"/>
        </w:rPr>
        <w:t>et al.</w:t>
      </w:r>
      <w:r w:rsidRPr="00E009C5">
        <w:rPr>
          <w:rFonts w:ascii="Times New Roman" w:hAnsi="Times New Roman"/>
          <w:sz w:val="24"/>
          <w:szCs w:val="24"/>
          <w:lang w:val="en-GB" w:eastAsia="de-DE"/>
        </w:rPr>
        <w:t xml:space="preserve"> (2015). The </w:t>
      </w:r>
      <w:r>
        <w:rPr>
          <w:rFonts w:ascii="Times New Roman" w:hAnsi="Times New Roman"/>
          <w:sz w:val="24"/>
          <w:szCs w:val="24"/>
          <w:lang w:val="en-GB" w:eastAsia="de-DE"/>
        </w:rPr>
        <w:t>authors</w:t>
      </w:r>
      <w:r w:rsidRPr="00E009C5">
        <w:rPr>
          <w:rFonts w:ascii="Times New Roman" w:hAnsi="Times New Roman"/>
          <w:sz w:val="24"/>
          <w:szCs w:val="24"/>
          <w:lang w:val="en-GB" w:eastAsia="de-DE"/>
        </w:rPr>
        <w:t xml:space="preserve"> investigated the feasibility of using flow-sorted haploid nuclei, Phi29 DNA polymerase-based whole-genome-amplification (WGA) and multi-locus KASP-genotyping to measure meiotic crossovers in individual barley pollen grains. To demonstrate the proof of concept, 24 gene-based physically mapped single nucleotide polymorphisms </w:t>
      </w:r>
      <w:r>
        <w:rPr>
          <w:rFonts w:ascii="Times New Roman" w:hAnsi="Times New Roman"/>
          <w:sz w:val="24"/>
          <w:szCs w:val="24"/>
          <w:lang w:val="en-GB" w:eastAsia="de-DE"/>
        </w:rPr>
        <w:t xml:space="preserve">were used </w:t>
      </w:r>
      <w:r w:rsidRPr="00E009C5">
        <w:rPr>
          <w:rFonts w:ascii="Times New Roman" w:hAnsi="Times New Roman"/>
          <w:sz w:val="24"/>
          <w:szCs w:val="24"/>
          <w:lang w:val="en-GB" w:eastAsia="de-DE"/>
        </w:rPr>
        <w:t>to genotype the WGA products of 50 single pollen nuclei. The number of crossovers per chromosome, recombination frequencies along chromosome 3H and segregation distortion were analysed and compared to a doubled haploid (DH) population of the same genotype. The number of crossovers and chromosome wide recombination frequencies show that this approach is able to produce results that resemble those obtained from other methods in a biologically meaningful way. Only the segregation distortion was found to be lower in the pollen population than in DH plants.</w:t>
      </w:r>
    </w:p>
    <w:p w:rsidR="001913CC" w:rsidRPr="00E009C5" w:rsidRDefault="001913CC" w:rsidP="00582BD6">
      <w:pPr>
        <w:autoSpaceDE w:val="0"/>
        <w:autoSpaceDN w:val="0"/>
        <w:adjustRightInd w:val="0"/>
        <w:rPr>
          <w:rFonts w:ascii="Times New Roman" w:hAnsi="Times New Roman"/>
          <w:sz w:val="24"/>
          <w:szCs w:val="24"/>
          <w:lang w:val="en-GB"/>
        </w:rPr>
      </w:pPr>
    </w:p>
    <w:p w:rsidR="001913CC" w:rsidRPr="00E009C5" w:rsidRDefault="001913CC" w:rsidP="00582BD6">
      <w:pPr>
        <w:autoSpaceDE w:val="0"/>
        <w:autoSpaceDN w:val="0"/>
        <w:adjustRightInd w:val="0"/>
        <w:jc w:val="both"/>
        <w:rPr>
          <w:rFonts w:ascii="Times New Roman" w:hAnsi="Times New Roman"/>
          <w:sz w:val="24"/>
          <w:szCs w:val="24"/>
          <w:lang w:val="en-GB"/>
        </w:rPr>
      </w:pPr>
      <w:r w:rsidRPr="00E009C5">
        <w:rPr>
          <w:rFonts w:ascii="Times New Roman" w:hAnsi="Times New Roman"/>
          <w:sz w:val="24"/>
          <w:szCs w:val="24"/>
          <w:lang w:val="en-GB" w:eastAsia="de-DE"/>
        </w:rPr>
        <w:t xml:space="preserve">In many cereal crops, meiotic crossovers predominantly occur toward the ends of chromosomes and 30 to 50% of genes rarely recombine. This limits the exploitation of genetic variation by plant breeding. Previous reports demonstrate that chiasma frequency can be manipulated in plants by depletion of the synaptonemal complex protein ZIPPER1 (ZYP1) but conflict as to the direction of change, with fewer chiasmata reported in Arabidopsis thaliana and more crossovers </w:t>
      </w:r>
      <w:r>
        <w:rPr>
          <w:rFonts w:ascii="Times New Roman" w:hAnsi="Times New Roman"/>
          <w:sz w:val="24"/>
          <w:szCs w:val="24"/>
          <w:lang w:val="en-GB" w:eastAsia="de-DE"/>
        </w:rPr>
        <w:t>reported for rice</w:t>
      </w:r>
      <w:r w:rsidRPr="00E009C5">
        <w:rPr>
          <w:rFonts w:ascii="Times New Roman" w:hAnsi="Times New Roman"/>
          <w:sz w:val="24"/>
          <w:szCs w:val="24"/>
          <w:lang w:val="en-GB" w:eastAsia="de-DE"/>
        </w:rPr>
        <w:t xml:space="preserve">. Barakate </w:t>
      </w:r>
      <w:r w:rsidRPr="00B11742">
        <w:rPr>
          <w:rFonts w:ascii="Times New Roman" w:hAnsi="Times New Roman"/>
          <w:i/>
          <w:sz w:val="24"/>
          <w:szCs w:val="24"/>
          <w:lang w:val="en-GB" w:eastAsia="de-DE"/>
        </w:rPr>
        <w:t>et al.</w:t>
      </w:r>
      <w:r>
        <w:rPr>
          <w:rFonts w:ascii="Times New Roman" w:hAnsi="Times New Roman"/>
          <w:i/>
          <w:sz w:val="24"/>
          <w:szCs w:val="24"/>
          <w:lang w:val="en-GB" w:eastAsia="de-DE"/>
        </w:rPr>
        <w:t xml:space="preserve"> </w:t>
      </w:r>
      <w:r w:rsidRPr="00B11742">
        <w:rPr>
          <w:rFonts w:ascii="Times New Roman" w:hAnsi="Times New Roman"/>
          <w:sz w:val="24"/>
          <w:szCs w:val="24"/>
          <w:lang w:val="en-GB" w:eastAsia="de-DE"/>
        </w:rPr>
        <w:t>(2014</w:t>
      </w:r>
      <w:r w:rsidRPr="00E009C5">
        <w:rPr>
          <w:rFonts w:ascii="Times New Roman" w:hAnsi="Times New Roman"/>
          <w:sz w:val="24"/>
          <w:szCs w:val="24"/>
          <w:lang w:val="en-GB" w:eastAsia="de-DE"/>
        </w:rPr>
        <w:t>)</w:t>
      </w:r>
      <w:r>
        <w:rPr>
          <w:rFonts w:ascii="Times New Roman" w:hAnsi="Times New Roman"/>
          <w:sz w:val="24"/>
          <w:szCs w:val="24"/>
          <w:lang w:val="en-GB" w:eastAsia="de-DE"/>
        </w:rPr>
        <w:t xml:space="preserve"> used </w:t>
      </w:r>
      <w:r w:rsidRPr="00E009C5">
        <w:rPr>
          <w:rFonts w:ascii="Times New Roman" w:hAnsi="Times New Roman"/>
          <w:sz w:val="24"/>
          <w:szCs w:val="24"/>
          <w:lang w:val="en-GB" w:eastAsia="de-DE"/>
        </w:rPr>
        <w:t>RNA interference (RNAi) to reduce the a</w:t>
      </w:r>
      <w:r>
        <w:rPr>
          <w:rFonts w:ascii="Times New Roman" w:hAnsi="Times New Roman"/>
          <w:sz w:val="24"/>
          <w:szCs w:val="24"/>
          <w:lang w:val="en-GB" w:eastAsia="de-DE"/>
        </w:rPr>
        <w:t xml:space="preserve">mount of ZYP1 in barley </w:t>
      </w:r>
      <w:r w:rsidRPr="00E009C5">
        <w:rPr>
          <w:rFonts w:ascii="Times New Roman" w:hAnsi="Times New Roman"/>
          <w:sz w:val="24"/>
          <w:szCs w:val="24"/>
          <w:lang w:val="en-GB" w:eastAsia="de-DE"/>
        </w:rPr>
        <w:t>to only 2 to 17% of normal zygotene levels. In the ZYP1(RNAi) lines, fewer than half of the chromosome pairs formed bivalents at metaphase and many univalents were observed, leading to chromosome nondisjunction and semi</w:t>
      </w:r>
      <w:r>
        <w:rPr>
          <w:rFonts w:ascii="Times New Roman" w:hAnsi="Times New Roman"/>
          <w:sz w:val="24"/>
          <w:szCs w:val="24"/>
          <w:lang w:val="en-GB" w:eastAsia="de-DE"/>
        </w:rPr>
        <w:t>-</w:t>
      </w:r>
      <w:r w:rsidRPr="00E009C5">
        <w:rPr>
          <w:rFonts w:ascii="Times New Roman" w:hAnsi="Times New Roman"/>
          <w:sz w:val="24"/>
          <w:szCs w:val="24"/>
          <w:lang w:val="en-GB" w:eastAsia="de-DE"/>
        </w:rPr>
        <w:t>sterility. The number of chiasmata per cell was reduced from 14 in control plants to three to four in the ZYP1-depleted lines, although the localization of residual chiasmata was not affected. DNA double-strand break formation appeared normal, but the recombination pathway was defective at later stages. A meiotic time course revealed a 12-h delay in prophase</w:t>
      </w:r>
      <w:r>
        <w:rPr>
          <w:rFonts w:ascii="Times New Roman" w:hAnsi="Times New Roman"/>
          <w:sz w:val="24"/>
          <w:szCs w:val="24"/>
          <w:lang w:val="en-GB" w:eastAsia="de-DE"/>
        </w:rPr>
        <w:t xml:space="preserve"> I progression to the first labe</w:t>
      </w:r>
      <w:r w:rsidRPr="00E009C5">
        <w:rPr>
          <w:rFonts w:ascii="Times New Roman" w:hAnsi="Times New Roman"/>
          <w:sz w:val="24"/>
          <w:szCs w:val="24"/>
          <w:lang w:val="en-GB" w:eastAsia="de-DE"/>
        </w:rPr>
        <w:t>l</w:t>
      </w:r>
      <w:r>
        <w:rPr>
          <w:rFonts w:ascii="Times New Roman" w:hAnsi="Times New Roman"/>
          <w:sz w:val="24"/>
          <w:szCs w:val="24"/>
          <w:lang w:val="en-GB" w:eastAsia="de-DE"/>
        </w:rPr>
        <w:t>ed</w:t>
      </w:r>
      <w:r w:rsidRPr="00E009C5">
        <w:rPr>
          <w:rFonts w:ascii="Times New Roman" w:hAnsi="Times New Roman"/>
          <w:sz w:val="24"/>
          <w:szCs w:val="24"/>
          <w:lang w:val="en-GB" w:eastAsia="de-DE"/>
        </w:rPr>
        <w:t xml:space="preserve"> tetrads. Barley ZYP1 appears to function similarly to ZIP1/ZYP1 in yeast and Arabidopsis, with an opposite effect on crossover number to ZEP1 in rice, another member of the Poaceae</w:t>
      </w:r>
      <w:r>
        <w:rPr>
          <w:rFonts w:ascii="Times New Roman" w:hAnsi="Times New Roman"/>
          <w:sz w:val="24"/>
          <w:szCs w:val="24"/>
          <w:lang w:val="en-GB" w:eastAsia="de-DE"/>
        </w:rPr>
        <w:t>.</w:t>
      </w:r>
    </w:p>
    <w:p w:rsidR="001913CC" w:rsidRPr="00E009C5" w:rsidRDefault="001913CC" w:rsidP="00582BD6">
      <w:pPr>
        <w:autoSpaceDE w:val="0"/>
        <w:autoSpaceDN w:val="0"/>
        <w:adjustRightInd w:val="0"/>
        <w:rPr>
          <w:rFonts w:ascii="Times New Roman" w:hAnsi="Times New Roman"/>
          <w:sz w:val="24"/>
          <w:szCs w:val="24"/>
          <w:lang w:val="en-GB"/>
        </w:rPr>
      </w:pPr>
    </w:p>
    <w:p w:rsidR="001913CC" w:rsidRPr="00E009C5" w:rsidRDefault="001913CC" w:rsidP="00582BD6">
      <w:pPr>
        <w:autoSpaceDE w:val="0"/>
        <w:autoSpaceDN w:val="0"/>
        <w:adjustRightInd w:val="0"/>
        <w:jc w:val="both"/>
        <w:rPr>
          <w:rFonts w:ascii="Times New Roman" w:hAnsi="Times New Roman"/>
          <w:sz w:val="24"/>
          <w:szCs w:val="24"/>
          <w:lang w:val="en-GB" w:eastAsia="de-DE"/>
        </w:rPr>
      </w:pPr>
      <w:r w:rsidRPr="00E009C5">
        <w:rPr>
          <w:rFonts w:ascii="Times New Roman" w:hAnsi="Times New Roman"/>
          <w:sz w:val="24"/>
          <w:szCs w:val="24"/>
          <w:lang w:val="en-GB" w:eastAsia="de-DE"/>
        </w:rPr>
        <w:t xml:space="preserve">The process of meiosis results in the formation of haploid daughter cells, each of which inherit a half of the diploid parental cells' genetic material. The ordered association of homologues (identical chromosomes) is a critical prerequisite for a successful outcome of meiosis. Homologue recognition and pairing are initiated at the chromosome ends, which comprise the telomere dominated by generic repetitive sequences, and the adjacent subtelomeric region, which harbours chromosome-specific sequences. In many organisms telomeres are responsible for bringing the ends of the chromosomes close together during early meiosis, but little is known regarding the role of the subtelomeric region sequence during meiosis. Calderon Medel </w:t>
      </w:r>
      <w:r w:rsidRPr="00B11742">
        <w:rPr>
          <w:rFonts w:ascii="Times New Roman" w:hAnsi="Times New Roman"/>
          <w:i/>
          <w:sz w:val="24"/>
          <w:szCs w:val="24"/>
          <w:lang w:val="en-GB" w:eastAsia="de-DE"/>
        </w:rPr>
        <w:t>et al.</w:t>
      </w:r>
      <w:r w:rsidRPr="00E009C5">
        <w:rPr>
          <w:rFonts w:ascii="Times New Roman" w:hAnsi="Times New Roman"/>
          <w:sz w:val="24"/>
          <w:szCs w:val="24"/>
          <w:lang w:val="en-GB" w:eastAsia="de-DE"/>
        </w:rPr>
        <w:t xml:space="preserve"> </w:t>
      </w:r>
      <w:r>
        <w:rPr>
          <w:rFonts w:ascii="Times New Roman" w:hAnsi="Times New Roman"/>
          <w:sz w:val="24"/>
          <w:szCs w:val="24"/>
          <w:lang w:val="en-GB" w:eastAsia="de-DE"/>
        </w:rPr>
        <w:t>(</w:t>
      </w:r>
      <w:r w:rsidRPr="00E009C5">
        <w:rPr>
          <w:rFonts w:ascii="Times New Roman" w:hAnsi="Times New Roman"/>
          <w:sz w:val="24"/>
          <w:szCs w:val="24"/>
          <w:lang w:val="en-GB" w:eastAsia="de-DE"/>
        </w:rPr>
        <w:t>2014)</w:t>
      </w:r>
      <w:r>
        <w:rPr>
          <w:rFonts w:ascii="Times New Roman" w:hAnsi="Times New Roman"/>
          <w:sz w:val="24"/>
          <w:szCs w:val="24"/>
          <w:lang w:val="en-GB" w:eastAsia="de-DE"/>
        </w:rPr>
        <w:t xml:space="preserve"> report</w:t>
      </w:r>
      <w:r w:rsidRPr="00E009C5">
        <w:rPr>
          <w:rFonts w:ascii="Times New Roman" w:hAnsi="Times New Roman"/>
          <w:sz w:val="24"/>
          <w:szCs w:val="24"/>
          <w:lang w:val="en-GB" w:eastAsia="de-DE"/>
        </w:rPr>
        <w:t xml:space="preserve"> the </w:t>
      </w:r>
      <w:r w:rsidRPr="00E009C5">
        <w:rPr>
          <w:rFonts w:ascii="Times New Roman" w:hAnsi="Times New Roman"/>
          <w:sz w:val="24"/>
          <w:szCs w:val="24"/>
          <w:lang w:val="en-GB" w:eastAsia="de-DE"/>
        </w:rPr>
        <w:lastRenderedPageBreak/>
        <w:t xml:space="preserve">observation of homologue pairing between a pair of </w:t>
      </w:r>
      <w:r w:rsidRPr="00B11742">
        <w:rPr>
          <w:rFonts w:ascii="Times New Roman" w:hAnsi="Times New Roman"/>
          <w:i/>
          <w:sz w:val="24"/>
          <w:szCs w:val="24"/>
          <w:lang w:val="en-GB" w:eastAsia="de-DE"/>
        </w:rPr>
        <w:t>Hordeum chilense</w:t>
      </w:r>
      <w:r w:rsidRPr="00E009C5">
        <w:rPr>
          <w:rFonts w:ascii="Times New Roman" w:hAnsi="Times New Roman"/>
          <w:sz w:val="24"/>
          <w:szCs w:val="24"/>
          <w:lang w:val="en-GB" w:eastAsia="de-DE"/>
        </w:rPr>
        <w:t xml:space="preserve"> chromosomes lacking the subtelomeric region on one chromosome arm indicates that the subtelomeric region is important for the process of homologous chromosome recognition and pairing</w:t>
      </w:r>
      <w:r w:rsidR="000D2E99">
        <w:rPr>
          <w:rFonts w:ascii="Times New Roman" w:hAnsi="Times New Roman"/>
          <w:sz w:val="24"/>
          <w:szCs w:val="24"/>
          <w:lang w:val="en-GB" w:eastAsia="de-DE"/>
        </w:rPr>
        <w:t>.</w:t>
      </w:r>
    </w:p>
    <w:p w:rsidR="001913CC" w:rsidRPr="00E009C5" w:rsidRDefault="001913CC" w:rsidP="00582BD6">
      <w:pPr>
        <w:autoSpaceDE w:val="0"/>
        <w:autoSpaceDN w:val="0"/>
        <w:adjustRightInd w:val="0"/>
        <w:rPr>
          <w:rFonts w:ascii="Times New Roman" w:hAnsi="Times New Roman"/>
          <w:sz w:val="24"/>
          <w:szCs w:val="24"/>
          <w:lang w:val="en-GB"/>
        </w:rPr>
      </w:pPr>
    </w:p>
    <w:p w:rsidR="001913CC" w:rsidRPr="00E009C5" w:rsidRDefault="001913CC" w:rsidP="00582BD6">
      <w:pPr>
        <w:autoSpaceDE w:val="0"/>
        <w:autoSpaceDN w:val="0"/>
        <w:adjustRightInd w:val="0"/>
        <w:jc w:val="both"/>
        <w:rPr>
          <w:rFonts w:ascii="Times New Roman" w:hAnsi="Times New Roman"/>
          <w:sz w:val="24"/>
          <w:szCs w:val="24"/>
          <w:lang w:val="en-GB" w:eastAsia="de-DE"/>
        </w:rPr>
      </w:pPr>
      <w:r>
        <w:rPr>
          <w:rFonts w:ascii="Times New Roman" w:hAnsi="Times New Roman"/>
          <w:sz w:val="24"/>
          <w:szCs w:val="24"/>
          <w:lang w:val="en-GB" w:eastAsia="de-DE"/>
        </w:rPr>
        <w:t xml:space="preserve">Phillips </w:t>
      </w:r>
      <w:r w:rsidRPr="00B11742">
        <w:rPr>
          <w:rFonts w:ascii="Times New Roman" w:hAnsi="Times New Roman"/>
          <w:i/>
          <w:sz w:val="24"/>
          <w:szCs w:val="24"/>
          <w:lang w:val="en-GB" w:eastAsia="de-DE"/>
        </w:rPr>
        <w:t>et al</w:t>
      </w:r>
      <w:r>
        <w:rPr>
          <w:rFonts w:ascii="Times New Roman" w:hAnsi="Times New Roman"/>
          <w:i/>
          <w:sz w:val="24"/>
          <w:szCs w:val="24"/>
          <w:lang w:val="en-GB" w:eastAsia="de-DE"/>
        </w:rPr>
        <w:t>.</w:t>
      </w:r>
      <w:r>
        <w:rPr>
          <w:rFonts w:ascii="Times New Roman" w:hAnsi="Times New Roman"/>
          <w:sz w:val="24"/>
          <w:szCs w:val="24"/>
          <w:lang w:val="en-GB" w:eastAsia="de-DE"/>
        </w:rPr>
        <w:t xml:space="preserve"> (2015) </w:t>
      </w:r>
      <w:r w:rsidRPr="00E009C5">
        <w:rPr>
          <w:rFonts w:ascii="Times New Roman" w:hAnsi="Times New Roman"/>
          <w:sz w:val="24"/>
          <w:szCs w:val="24"/>
          <w:lang w:val="en-GB" w:eastAsia="de-DE"/>
        </w:rPr>
        <w:t xml:space="preserve">work examines whether crossovers can be shifted to more proximal regions simply by elevating growth temperature. We utilised a genome-wide marker set for linkage analysis combined with cytological mapping of crossover events to examine the recombination landscape of plants grown at different temperatures. We found that barley shows heterochiasmy, that is, differences between female and male recombination frequencies. In addition, we found that elevated temperature significantly changes patterns of recombination in male meiosis only, with a repositioning of Class I crossovers determined by cytological mapping of HvMLH3 foci. We show that the length of synaptonemal complexes in male meiocytes increases in response to temperature. The results demonstrate that the distribution of crossover events are malleable and can be shifted to proximal regions by altering the growth temperature. The shift in recombination is the result of altering the distribution of Class I crossovers, but the higher recombination at elevated temperatures is potentially not the result of an increase in Class I events (Phillips </w:t>
      </w:r>
      <w:r w:rsidRPr="00AB59F3">
        <w:rPr>
          <w:rFonts w:ascii="Times New Roman" w:hAnsi="Times New Roman"/>
          <w:i/>
          <w:sz w:val="24"/>
          <w:szCs w:val="24"/>
          <w:lang w:val="en-GB" w:eastAsia="de-DE"/>
        </w:rPr>
        <w:t>et al</w:t>
      </w:r>
      <w:r w:rsidRPr="00E009C5">
        <w:rPr>
          <w:rFonts w:ascii="Times New Roman" w:hAnsi="Times New Roman"/>
          <w:sz w:val="24"/>
          <w:szCs w:val="24"/>
          <w:lang w:val="en-GB" w:eastAsia="de-DE"/>
        </w:rPr>
        <w:t xml:space="preserve"> 2015).</w:t>
      </w:r>
    </w:p>
    <w:p w:rsidR="001913CC" w:rsidRPr="00E009C5" w:rsidRDefault="001913CC" w:rsidP="00582BD6">
      <w:pPr>
        <w:autoSpaceDE w:val="0"/>
        <w:autoSpaceDN w:val="0"/>
        <w:adjustRightInd w:val="0"/>
        <w:rPr>
          <w:rFonts w:ascii="Times New Roman" w:hAnsi="Times New Roman"/>
          <w:sz w:val="24"/>
          <w:szCs w:val="24"/>
          <w:lang w:val="en-GB"/>
        </w:rPr>
      </w:pPr>
    </w:p>
    <w:p w:rsidR="001913CC" w:rsidRPr="00E009C5" w:rsidRDefault="001913CC" w:rsidP="00582BD6">
      <w:pPr>
        <w:rPr>
          <w:rFonts w:ascii="Times New Roman" w:hAnsi="Times New Roman"/>
          <w:b/>
          <w:sz w:val="24"/>
          <w:szCs w:val="24"/>
          <w:lang w:val="en-GB"/>
        </w:rPr>
      </w:pPr>
    </w:p>
    <w:p w:rsidR="001913CC" w:rsidRPr="00885E84" w:rsidRDefault="001913CC" w:rsidP="00582BD6">
      <w:pPr>
        <w:rPr>
          <w:rFonts w:ascii="Times New Roman" w:hAnsi="Times New Roman"/>
          <w:b/>
          <w:sz w:val="24"/>
          <w:szCs w:val="24"/>
          <w:lang w:val="en-US"/>
        </w:rPr>
      </w:pPr>
      <w:r w:rsidRPr="00885E84">
        <w:rPr>
          <w:rFonts w:ascii="Times New Roman" w:hAnsi="Times New Roman"/>
          <w:b/>
          <w:sz w:val="24"/>
          <w:szCs w:val="24"/>
          <w:lang w:val="en-US"/>
        </w:rPr>
        <w:t>References:</w:t>
      </w:r>
    </w:p>
    <w:p w:rsidR="001913CC" w:rsidRPr="00885E84" w:rsidRDefault="001913CC" w:rsidP="00582BD6">
      <w:pPr>
        <w:rPr>
          <w:rFonts w:ascii="Times New Roman" w:hAnsi="Times New Roman"/>
          <w:b/>
          <w:sz w:val="24"/>
          <w:szCs w:val="24"/>
          <w:lang w:val="en-US"/>
        </w:rPr>
      </w:pPr>
    </w:p>
    <w:p w:rsidR="001913CC" w:rsidRDefault="001913CC" w:rsidP="00582BD6">
      <w:pPr>
        <w:pStyle w:val="EndNoteBibliography"/>
        <w:ind w:left="720" w:hanging="720"/>
        <w:rPr>
          <w:rFonts w:ascii="Times New Roman" w:hAnsi="Times New Roman"/>
          <w:sz w:val="24"/>
          <w:szCs w:val="24"/>
        </w:rPr>
      </w:pPr>
      <w:bookmarkStart w:id="2" w:name="_ENREF_1"/>
      <w:r w:rsidRPr="00E009C5">
        <w:rPr>
          <w:rFonts w:ascii="Times New Roman" w:hAnsi="Times New Roman"/>
          <w:b/>
          <w:sz w:val="24"/>
          <w:szCs w:val="24"/>
        </w:rPr>
        <w:t xml:space="preserve">Barakate A, </w:t>
      </w:r>
      <w:r>
        <w:rPr>
          <w:rFonts w:ascii="Times New Roman" w:hAnsi="Times New Roman"/>
          <w:b/>
          <w:sz w:val="24"/>
          <w:szCs w:val="24"/>
        </w:rPr>
        <w:t xml:space="preserve">J.D. </w:t>
      </w:r>
      <w:r w:rsidRPr="00E009C5">
        <w:rPr>
          <w:rFonts w:ascii="Times New Roman" w:hAnsi="Times New Roman"/>
          <w:b/>
          <w:sz w:val="24"/>
          <w:szCs w:val="24"/>
        </w:rPr>
        <w:t xml:space="preserve">Higgins, </w:t>
      </w:r>
      <w:r>
        <w:rPr>
          <w:rFonts w:ascii="Times New Roman" w:hAnsi="Times New Roman"/>
          <w:b/>
          <w:sz w:val="24"/>
          <w:szCs w:val="24"/>
        </w:rPr>
        <w:t xml:space="preserve">S. </w:t>
      </w:r>
      <w:r w:rsidRPr="00E009C5">
        <w:rPr>
          <w:rFonts w:ascii="Times New Roman" w:hAnsi="Times New Roman"/>
          <w:b/>
          <w:sz w:val="24"/>
          <w:szCs w:val="24"/>
        </w:rPr>
        <w:t xml:space="preserve">Vivera, </w:t>
      </w:r>
      <w:r>
        <w:rPr>
          <w:rFonts w:ascii="Times New Roman" w:hAnsi="Times New Roman"/>
          <w:b/>
          <w:sz w:val="24"/>
          <w:szCs w:val="24"/>
        </w:rPr>
        <w:t xml:space="preserve">J. </w:t>
      </w:r>
      <w:r w:rsidRPr="00E009C5">
        <w:rPr>
          <w:rFonts w:ascii="Times New Roman" w:hAnsi="Times New Roman"/>
          <w:b/>
          <w:sz w:val="24"/>
          <w:szCs w:val="24"/>
        </w:rPr>
        <w:t xml:space="preserve">Stephens, </w:t>
      </w:r>
      <w:r>
        <w:rPr>
          <w:rFonts w:ascii="Times New Roman" w:hAnsi="Times New Roman"/>
          <w:b/>
          <w:sz w:val="24"/>
          <w:szCs w:val="24"/>
        </w:rPr>
        <w:t xml:space="preserve">R.M. </w:t>
      </w:r>
      <w:r w:rsidRPr="00E009C5">
        <w:rPr>
          <w:rFonts w:ascii="Times New Roman" w:hAnsi="Times New Roman"/>
          <w:b/>
          <w:sz w:val="24"/>
          <w:szCs w:val="24"/>
        </w:rPr>
        <w:t xml:space="preserve">Perry, </w:t>
      </w:r>
      <w:r>
        <w:rPr>
          <w:rFonts w:ascii="Times New Roman" w:hAnsi="Times New Roman"/>
          <w:b/>
          <w:sz w:val="24"/>
          <w:szCs w:val="24"/>
        </w:rPr>
        <w:t xml:space="preserve">L. </w:t>
      </w:r>
      <w:r w:rsidRPr="00E009C5">
        <w:rPr>
          <w:rFonts w:ascii="Times New Roman" w:hAnsi="Times New Roman"/>
          <w:b/>
          <w:sz w:val="24"/>
          <w:szCs w:val="24"/>
        </w:rPr>
        <w:t xml:space="preserve">Ramsay, </w:t>
      </w:r>
      <w:r>
        <w:rPr>
          <w:rFonts w:ascii="Times New Roman" w:hAnsi="Times New Roman"/>
          <w:b/>
          <w:sz w:val="24"/>
          <w:szCs w:val="24"/>
        </w:rPr>
        <w:t xml:space="preserve">I. </w:t>
      </w:r>
      <w:r w:rsidRPr="00E009C5">
        <w:rPr>
          <w:rFonts w:ascii="Times New Roman" w:hAnsi="Times New Roman"/>
          <w:b/>
          <w:sz w:val="24"/>
          <w:szCs w:val="24"/>
        </w:rPr>
        <w:t xml:space="preserve">Colas, </w:t>
      </w:r>
      <w:r>
        <w:rPr>
          <w:rFonts w:ascii="Times New Roman" w:hAnsi="Times New Roman"/>
          <w:b/>
          <w:sz w:val="24"/>
          <w:szCs w:val="24"/>
        </w:rPr>
        <w:t xml:space="preserve">H. </w:t>
      </w:r>
      <w:r w:rsidRPr="00E009C5">
        <w:rPr>
          <w:rFonts w:ascii="Times New Roman" w:hAnsi="Times New Roman"/>
          <w:b/>
          <w:sz w:val="24"/>
          <w:szCs w:val="24"/>
        </w:rPr>
        <w:t xml:space="preserve">Oakey, </w:t>
      </w:r>
      <w:r>
        <w:rPr>
          <w:rFonts w:ascii="Times New Roman" w:hAnsi="Times New Roman"/>
          <w:b/>
          <w:sz w:val="24"/>
          <w:szCs w:val="24"/>
        </w:rPr>
        <w:t xml:space="preserve">R. </w:t>
      </w:r>
      <w:r w:rsidRPr="00E009C5">
        <w:rPr>
          <w:rFonts w:ascii="Times New Roman" w:hAnsi="Times New Roman"/>
          <w:b/>
          <w:sz w:val="24"/>
          <w:szCs w:val="24"/>
        </w:rPr>
        <w:t xml:space="preserve">Waugh, </w:t>
      </w:r>
      <w:r>
        <w:rPr>
          <w:rFonts w:ascii="Times New Roman" w:hAnsi="Times New Roman"/>
          <w:b/>
          <w:sz w:val="24"/>
          <w:szCs w:val="24"/>
        </w:rPr>
        <w:t>F. C.</w:t>
      </w:r>
      <w:r w:rsidRPr="00E009C5">
        <w:rPr>
          <w:rFonts w:ascii="Times New Roman" w:hAnsi="Times New Roman"/>
          <w:b/>
          <w:sz w:val="24"/>
          <w:szCs w:val="24"/>
        </w:rPr>
        <w:t xml:space="preserve">Franklin, </w:t>
      </w:r>
      <w:r>
        <w:rPr>
          <w:rFonts w:ascii="Times New Roman" w:hAnsi="Times New Roman"/>
          <w:b/>
          <w:sz w:val="24"/>
          <w:szCs w:val="24"/>
        </w:rPr>
        <w:t xml:space="preserve">S.J. </w:t>
      </w:r>
      <w:r w:rsidRPr="00E009C5">
        <w:rPr>
          <w:rFonts w:ascii="Times New Roman" w:hAnsi="Times New Roman"/>
          <w:b/>
          <w:sz w:val="24"/>
          <w:szCs w:val="24"/>
        </w:rPr>
        <w:t>Armstrong,</w:t>
      </w:r>
      <w:r>
        <w:rPr>
          <w:rFonts w:ascii="Times New Roman" w:hAnsi="Times New Roman"/>
          <w:b/>
          <w:sz w:val="24"/>
          <w:szCs w:val="24"/>
        </w:rPr>
        <w:t xml:space="preserve"> and C.</w:t>
      </w:r>
      <w:r w:rsidRPr="00E009C5">
        <w:rPr>
          <w:rFonts w:ascii="Times New Roman" w:hAnsi="Times New Roman"/>
          <w:b/>
          <w:sz w:val="24"/>
          <w:szCs w:val="24"/>
        </w:rPr>
        <w:t xml:space="preserve"> Halpin</w:t>
      </w:r>
      <w:r w:rsidRPr="001444BD">
        <w:rPr>
          <w:rFonts w:ascii="Times New Roman" w:hAnsi="Times New Roman"/>
          <w:sz w:val="24"/>
          <w:szCs w:val="24"/>
        </w:rPr>
        <w:t xml:space="preserve">. </w:t>
      </w:r>
      <w:r w:rsidRPr="001444BD">
        <w:rPr>
          <w:rFonts w:ascii="Times New Roman" w:hAnsi="Times New Roman"/>
          <w:b/>
          <w:sz w:val="24"/>
          <w:szCs w:val="24"/>
        </w:rPr>
        <w:t>2014</w:t>
      </w:r>
      <w:r>
        <w:rPr>
          <w:rFonts w:ascii="Times New Roman" w:hAnsi="Times New Roman"/>
          <w:sz w:val="24"/>
          <w:szCs w:val="24"/>
        </w:rPr>
        <w:t>.</w:t>
      </w:r>
      <w:r w:rsidRPr="00E009C5">
        <w:rPr>
          <w:rFonts w:ascii="Times New Roman" w:hAnsi="Times New Roman"/>
          <w:sz w:val="24"/>
          <w:szCs w:val="24"/>
        </w:rPr>
        <w:t xml:space="preserve"> The synaptonemal complex protein ZYP1 is required for imposition of meiotic crossovers in barley. Plant Cell 26 (2):729-740. doi:10.1105/tpc.113.121269</w:t>
      </w:r>
      <w:bookmarkEnd w:id="2"/>
      <w:r>
        <w:rPr>
          <w:rFonts w:ascii="Times New Roman" w:hAnsi="Times New Roman"/>
          <w:sz w:val="24"/>
          <w:szCs w:val="24"/>
        </w:rPr>
        <w:t>.</w:t>
      </w:r>
    </w:p>
    <w:p w:rsidR="001913CC" w:rsidRPr="00E009C5" w:rsidRDefault="001913CC" w:rsidP="00582BD6">
      <w:pPr>
        <w:pStyle w:val="EndNoteBibliography"/>
        <w:ind w:left="720" w:hanging="720"/>
        <w:rPr>
          <w:rFonts w:ascii="Times New Roman" w:hAnsi="Times New Roman"/>
          <w:sz w:val="24"/>
          <w:szCs w:val="24"/>
        </w:rPr>
      </w:pPr>
    </w:p>
    <w:p w:rsidR="001913CC" w:rsidRDefault="001913CC" w:rsidP="00582BD6">
      <w:pPr>
        <w:pStyle w:val="EndNoteBibliography"/>
        <w:ind w:left="720" w:hanging="720"/>
        <w:rPr>
          <w:rFonts w:ascii="Times New Roman" w:hAnsi="Times New Roman"/>
          <w:sz w:val="24"/>
          <w:szCs w:val="24"/>
        </w:rPr>
      </w:pPr>
      <w:r w:rsidRPr="00E009C5">
        <w:rPr>
          <w:rFonts w:ascii="Times New Roman" w:hAnsi="Times New Roman"/>
          <w:b/>
          <w:sz w:val="24"/>
          <w:szCs w:val="24"/>
        </w:rPr>
        <w:t xml:space="preserve">Calderon Mdel C, </w:t>
      </w:r>
      <w:r>
        <w:rPr>
          <w:rFonts w:ascii="Times New Roman" w:hAnsi="Times New Roman"/>
          <w:b/>
          <w:sz w:val="24"/>
          <w:szCs w:val="24"/>
        </w:rPr>
        <w:t xml:space="preserve">M. D. </w:t>
      </w:r>
      <w:r w:rsidRPr="00E009C5">
        <w:rPr>
          <w:rFonts w:ascii="Times New Roman" w:hAnsi="Times New Roman"/>
          <w:b/>
          <w:sz w:val="24"/>
          <w:szCs w:val="24"/>
        </w:rPr>
        <w:t xml:space="preserve">Rey, </w:t>
      </w:r>
      <w:r>
        <w:rPr>
          <w:rFonts w:ascii="Times New Roman" w:hAnsi="Times New Roman"/>
          <w:b/>
          <w:sz w:val="24"/>
          <w:szCs w:val="24"/>
        </w:rPr>
        <w:t xml:space="preserve">A. </w:t>
      </w:r>
      <w:r w:rsidRPr="00E009C5">
        <w:rPr>
          <w:rFonts w:ascii="Times New Roman" w:hAnsi="Times New Roman"/>
          <w:b/>
          <w:sz w:val="24"/>
          <w:szCs w:val="24"/>
        </w:rPr>
        <w:t>Cabrera,</w:t>
      </w:r>
      <w:r>
        <w:rPr>
          <w:rFonts w:ascii="Times New Roman" w:hAnsi="Times New Roman"/>
          <w:b/>
          <w:sz w:val="24"/>
          <w:szCs w:val="24"/>
        </w:rPr>
        <w:t xml:space="preserve"> and P.</w:t>
      </w:r>
      <w:r w:rsidRPr="00E009C5">
        <w:rPr>
          <w:rFonts w:ascii="Times New Roman" w:hAnsi="Times New Roman"/>
          <w:b/>
          <w:sz w:val="24"/>
          <w:szCs w:val="24"/>
        </w:rPr>
        <w:t xml:space="preserve"> Prieto</w:t>
      </w:r>
      <w:r w:rsidRPr="001444BD">
        <w:rPr>
          <w:rFonts w:ascii="Times New Roman" w:hAnsi="Times New Roman"/>
          <w:b/>
          <w:sz w:val="24"/>
          <w:szCs w:val="24"/>
        </w:rPr>
        <w:t>. 2014.</w:t>
      </w:r>
      <w:r w:rsidRPr="00E009C5">
        <w:rPr>
          <w:rFonts w:ascii="Times New Roman" w:hAnsi="Times New Roman"/>
          <w:sz w:val="24"/>
          <w:szCs w:val="24"/>
        </w:rPr>
        <w:t xml:space="preserve"> The subtelomeric region is important for chromosome recognition and pairing during meiosis. Scientific reports 4:6488. doi:10.1038/srep06488</w:t>
      </w:r>
      <w:r>
        <w:rPr>
          <w:rFonts w:ascii="Times New Roman" w:hAnsi="Times New Roman"/>
          <w:sz w:val="24"/>
          <w:szCs w:val="24"/>
        </w:rPr>
        <w:t>.</w:t>
      </w:r>
    </w:p>
    <w:p w:rsidR="001913CC" w:rsidRPr="00E009C5" w:rsidRDefault="001913CC" w:rsidP="00582BD6">
      <w:pPr>
        <w:pStyle w:val="EndNoteBibliography"/>
        <w:ind w:left="720" w:hanging="720"/>
        <w:rPr>
          <w:rFonts w:ascii="Times New Roman" w:hAnsi="Times New Roman"/>
          <w:sz w:val="24"/>
          <w:szCs w:val="24"/>
        </w:rPr>
      </w:pPr>
    </w:p>
    <w:p w:rsidR="001913CC" w:rsidRDefault="001913CC" w:rsidP="00582BD6">
      <w:pPr>
        <w:pStyle w:val="EndNoteBibliography"/>
        <w:ind w:left="720" w:hanging="720"/>
        <w:rPr>
          <w:rFonts w:ascii="Times New Roman" w:hAnsi="Times New Roman"/>
          <w:sz w:val="24"/>
          <w:szCs w:val="24"/>
        </w:rPr>
      </w:pPr>
      <w:bookmarkStart w:id="3" w:name="_ENREF_3"/>
      <w:r w:rsidRPr="00E009C5">
        <w:rPr>
          <w:rFonts w:ascii="Times New Roman" w:hAnsi="Times New Roman"/>
          <w:b/>
          <w:sz w:val="24"/>
          <w:szCs w:val="24"/>
        </w:rPr>
        <w:t xml:space="preserve">Dreissig S, </w:t>
      </w:r>
      <w:r>
        <w:rPr>
          <w:rFonts w:ascii="Times New Roman" w:hAnsi="Times New Roman"/>
          <w:b/>
          <w:sz w:val="24"/>
          <w:szCs w:val="24"/>
        </w:rPr>
        <w:t xml:space="preserve">J. </w:t>
      </w:r>
      <w:r w:rsidRPr="00E009C5">
        <w:rPr>
          <w:rFonts w:ascii="Times New Roman" w:hAnsi="Times New Roman"/>
          <w:b/>
          <w:sz w:val="24"/>
          <w:szCs w:val="24"/>
        </w:rPr>
        <w:t xml:space="preserve">Fuchs, </w:t>
      </w:r>
      <w:r>
        <w:rPr>
          <w:rFonts w:ascii="Times New Roman" w:hAnsi="Times New Roman"/>
          <w:b/>
          <w:sz w:val="24"/>
          <w:szCs w:val="24"/>
        </w:rPr>
        <w:t xml:space="preserve">P. </w:t>
      </w:r>
      <w:r w:rsidRPr="00E009C5">
        <w:rPr>
          <w:rFonts w:ascii="Times New Roman" w:hAnsi="Times New Roman"/>
          <w:b/>
          <w:sz w:val="24"/>
          <w:szCs w:val="24"/>
        </w:rPr>
        <w:t xml:space="preserve">Capal, </w:t>
      </w:r>
      <w:r>
        <w:rPr>
          <w:rFonts w:ascii="Times New Roman" w:hAnsi="Times New Roman"/>
          <w:b/>
          <w:sz w:val="24"/>
          <w:szCs w:val="24"/>
        </w:rPr>
        <w:t xml:space="preserve">N. </w:t>
      </w:r>
      <w:r w:rsidRPr="00E009C5">
        <w:rPr>
          <w:rFonts w:ascii="Times New Roman" w:hAnsi="Times New Roman"/>
          <w:b/>
          <w:sz w:val="24"/>
          <w:szCs w:val="24"/>
        </w:rPr>
        <w:t xml:space="preserve">Kettles, </w:t>
      </w:r>
      <w:r>
        <w:rPr>
          <w:rFonts w:ascii="Times New Roman" w:hAnsi="Times New Roman"/>
          <w:b/>
          <w:sz w:val="24"/>
          <w:szCs w:val="24"/>
        </w:rPr>
        <w:t xml:space="preserve">E. </w:t>
      </w:r>
      <w:r w:rsidRPr="00E009C5">
        <w:rPr>
          <w:rFonts w:ascii="Times New Roman" w:hAnsi="Times New Roman"/>
          <w:b/>
          <w:sz w:val="24"/>
          <w:szCs w:val="24"/>
        </w:rPr>
        <w:t>Byrne,</w:t>
      </w:r>
      <w:r>
        <w:rPr>
          <w:rFonts w:ascii="Times New Roman" w:hAnsi="Times New Roman"/>
          <w:b/>
          <w:sz w:val="24"/>
          <w:szCs w:val="24"/>
        </w:rPr>
        <w:t xml:space="preserve"> and A.</w:t>
      </w:r>
      <w:r w:rsidRPr="00E009C5">
        <w:rPr>
          <w:rFonts w:ascii="Times New Roman" w:hAnsi="Times New Roman"/>
          <w:b/>
          <w:sz w:val="24"/>
          <w:szCs w:val="24"/>
        </w:rPr>
        <w:t xml:space="preserve"> Houben</w:t>
      </w:r>
      <w:r>
        <w:rPr>
          <w:rFonts w:ascii="Times New Roman" w:hAnsi="Times New Roman"/>
          <w:b/>
          <w:sz w:val="24"/>
          <w:szCs w:val="24"/>
        </w:rPr>
        <w:t>.</w:t>
      </w:r>
      <w:r w:rsidRPr="00E009C5">
        <w:rPr>
          <w:rFonts w:ascii="Times New Roman" w:hAnsi="Times New Roman"/>
          <w:sz w:val="24"/>
          <w:szCs w:val="24"/>
        </w:rPr>
        <w:t xml:space="preserve"> </w:t>
      </w:r>
      <w:r w:rsidRPr="001444BD">
        <w:rPr>
          <w:rFonts w:ascii="Times New Roman" w:hAnsi="Times New Roman"/>
          <w:b/>
          <w:sz w:val="24"/>
          <w:szCs w:val="24"/>
        </w:rPr>
        <w:t>2015</w:t>
      </w:r>
      <w:r>
        <w:rPr>
          <w:rFonts w:ascii="Times New Roman" w:hAnsi="Times New Roman"/>
          <w:sz w:val="24"/>
          <w:szCs w:val="24"/>
        </w:rPr>
        <w:t>.</w:t>
      </w:r>
      <w:r w:rsidRPr="00E009C5">
        <w:rPr>
          <w:rFonts w:ascii="Times New Roman" w:hAnsi="Times New Roman"/>
          <w:sz w:val="24"/>
          <w:szCs w:val="24"/>
        </w:rPr>
        <w:t xml:space="preserve"> Measuring Meiotic Crossovers via Multi-Locus Genotyping of Single Pollen Grains in Barley. Plos One 10 (9). doi:ARTN e0137677</w:t>
      </w:r>
      <w:r>
        <w:rPr>
          <w:rFonts w:ascii="Times New Roman" w:hAnsi="Times New Roman"/>
          <w:sz w:val="24"/>
          <w:szCs w:val="24"/>
        </w:rPr>
        <w:t>.</w:t>
      </w:r>
    </w:p>
    <w:p w:rsidR="001913CC" w:rsidRPr="00E009C5" w:rsidRDefault="001913CC" w:rsidP="00582BD6">
      <w:pPr>
        <w:pStyle w:val="EndNoteBibliography"/>
        <w:ind w:left="720" w:hanging="720"/>
        <w:rPr>
          <w:rFonts w:ascii="Times New Roman" w:hAnsi="Times New Roman"/>
          <w:sz w:val="24"/>
          <w:szCs w:val="24"/>
        </w:rPr>
      </w:pPr>
    </w:p>
    <w:p w:rsidR="001913CC" w:rsidRPr="00E009C5" w:rsidRDefault="001913CC" w:rsidP="00582BD6">
      <w:pPr>
        <w:pStyle w:val="EndNoteBibliography"/>
        <w:ind w:left="720" w:hanging="720"/>
        <w:rPr>
          <w:rFonts w:ascii="Times New Roman" w:hAnsi="Times New Roman"/>
          <w:sz w:val="24"/>
          <w:szCs w:val="24"/>
        </w:rPr>
      </w:pPr>
      <w:bookmarkStart w:id="4" w:name="_ENREF_4"/>
      <w:bookmarkEnd w:id="3"/>
      <w:r w:rsidRPr="00E009C5">
        <w:rPr>
          <w:rFonts w:ascii="Times New Roman" w:hAnsi="Times New Roman"/>
          <w:b/>
          <w:sz w:val="24"/>
          <w:szCs w:val="24"/>
        </w:rPr>
        <w:t xml:space="preserve">Phillips D, </w:t>
      </w:r>
      <w:r>
        <w:rPr>
          <w:rFonts w:ascii="Times New Roman" w:hAnsi="Times New Roman"/>
          <w:b/>
          <w:sz w:val="24"/>
          <w:szCs w:val="24"/>
        </w:rPr>
        <w:t xml:space="preserve">G. </w:t>
      </w:r>
      <w:r w:rsidRPr="00E009C5">
        <w:rPr>
          <w:rFonts w:ascii="Times New Roman" w:hAnsi="Times New Roman"/>
          <w:b/>
          <w:sz w:val="24"/>
          <w:szCs w:val="24"/>
        </w:rPr>
        <w:t xml:space="preserve">Jenkins, </w:t>
      </w:r>
      <w:r>
        <w:rPr>
          <w:rFonts w:ascii="Times New Roman" w:hAnsi="Times New Roman"/>
          <w:b/>
          <w:sz w:val="24"/>
          <w:szCs w:val="24"/>
        </w:rPr>
        <w:t xml:space="preserve">M. </w:t>
      </w:r>
      <w:r w:rsidRPr="00E009C5">
        <w:rPr>
          <w:rFonts w:ascii="Times New Roman" w:hAnsi="Times New Roman"/>
          <w:b/>
          <w:sz w:val="24"/>
          <w:szCs w:val="24"/>
        </w:rPr>
        <w:t xml:space="preserve">Macaulay, </w:t>
      </w:r>
      <w:r>
        <w:rPr>
          <w:rFonts w:ascii="Times New Roman" w:hAnsi="Times New Roman"/>
          <w:b/>
          <w:sz w:val="24"/>
          <w:szCs w:val="24"/>
        </w:rPr>
        <w:t xml:space="preserve">C. </w:t>
      </w:r>
      <w:r w:rsidRPr="00E009C5">
        <w:rPr>
          <w:rFonts w:ascii="Times New Roman" w:hAnsi="Times New Roman"/>
          <w:b/>
          <w:sz w:val="24"/>
          <w:szCs w:val="24"/>
        </w:rPr>
        <w:t xml:space="preserve">Nibau, </w:t>
      </w:r>
      <w:r>
        <w:rPr>
          <w:rFonts w:ascii="Times New Roman" w:hAnsi="Times New Roman"/>
          <w:b/>
          <w:sz w:val="24"/>
          <w:szCs w:val="24"/>
        </w:rPr>
        <w:t xml:space="preserve">J. </w:t>
      </w:r>
      <w:r w:rsidRPr="00E009C5">
        <w:rPr>
          <w:rFonts w:ascii="Times New Roman" w:hAnsi="Times New Roman"/>
          <w:b/>
          <w:sz w:val="24"/>
          <w:szCs w:val="24"/>
        </w:rPr>
        <w:t xml:space="preserve">Wnetrzak, </w:t>
      </w:r>
      <w:r>
        <w:rPr>
          <w:rFonts w:ascii="Times New Roman" w:hAnsi="Times New Roman"/>
          <w:b/>
          <w:sz w:val="24"/>
          <w:szCs w:val="24"/>
        </w:rPr>
        <w:t xml:space="preserve">D. </w:t>
      </w:r>
      <w:r w:rsidRPr="00E009C5">
        <w:rPr>
          <w:rFonts w:ascii="Times New Roman" w:hAnsi="Times New Roman"/>
          <w:b/>
          <w:sz w:val="24"/>
          <w:szCs w:val="24"/>
        </w:rPr>
        <w:t xml:space="preserve">Fallding, </w:t>
      </w:r>
      <w:r>
        <w:rPr>
          <w:rFonts w:ascii="Times New Roman" w:hAnsi="Times New Roman"/>
          <w:b/>
          <w:sz w:val="24"/>
          <w:szCs w:val="24"/>
        </w:rPr>
        <w:t xml:space="preserve">I. </w:t>
      </w:r>
      <w:r w:rsidRPr="00E009C5">
        <w:rPr>
          <w:rFonts w:ascii="Times New Roman" w:hAnsi="Times New Roman"/>
          <w:b/>
          <w:sz w:val="24"/>
          <w:szCs w:val="24"/>
        </w:rPr>
        <w:t xml:space="preserve">Colas, </w:t>
      </w:r>
      <w:r>
        <w:rPr>
          <w:rFonts w:ascii="Times New Roman" w:hAnsi="Times New Roman"/>
          <w:b/>
          <w:sz w:val="24"/>
          <w:szCs w:val="24"/>
        </w:rPr>
        <w:t xml:space="preserve">H. </w:t>
      </w:r>
      <w:r w:rsidRPr="00E009C5">
        <w:rPr>
          <w:rFonts w:ascii="Times New Roman" w:hAnsi="Times New Roman"/>
          <w:b/>
          <w:sz w:val="24"/>
          <w:szCs w:val="24"/>
        </w:rPr>
        <w:t xml:space="preserve">Oakey, </w:t>
      </w:r>
      <w:r>
        <w:rPr>
          <w:rFonts w:ascii="Times New Roman" w:hAnsi="Times New Roman"/>
          <w:b/>
          <w:sz w:val="24"/>
          <w:szCs w:val="24"/>
        </w:rPr>
        <w:t xml:space="preserve">R. </w:t>
      </w:r>
      <w:r w:rsidRPr="00E009C5">
        <w:rPr>
          <w:rFonts w:ascii="Times New Roman" w:hAnsi="Times New Roman"/>
          <w:b/>
          <w:sz w:val="24"/>
          <w:szCs w:val="24"/>
        </w:rPr>
        <w:t>Waugh,</w:t>
      </w:r>
      <w:r>
        <w:rPr>
          <w:rFonts w:ascii="Times New Roman" w:hAnsi="Times New Roman"/>
          <w:b/>
          <w:sz w:val="24"/>
          <w:szCs w:val="24"/>
        </w:rPr>
        <w:t xml:space="preserve"> and L. </w:t>
      </w:r>
      <w:r w:rsidRPr="00E009C5">
        <w:rPr>
          <w:rFonts w:ascii="Times New Roman" w:hAnsi="Times New Roman"/>
          <w:b/>
          <w:sz w:val="24"/>
          <w:szCs w:val="24"/>
        </w:rPr>
        <w:t>Ramsay</w:t>
      </w:r>
      <w:r>
        <w:rPr>
          <w:rFonts w:ascii="Times New Roman" w:hAnsi="Times New Roman"/>
          <w:b/>
          <w:sz w:val="24"/>
          <w:szCs w:val="24"/>
        </w:rPr>
        <w:t>.</w:t>
      </w:r>
      <w:r w:rsidRPr="00E009C5">
        <w:rPr>
          <w:rFonts w:ascii="Times New Roman" w:hAnsi="Times New Roman"/>
          <w:sz w:val="24"/>
          <w:szCs w:val="24"/>
        </w:rPr>
        <w:t xml:space="preserve"> </w:t>
      </w:r>
      <w:r w:rsidRPr="00AB59F3">
        <w:rPr>
          <w:rFonts w:ascii="Times New Roman" w:hAnsi="Times New Roman"/>
          <w:b/>
          <w:sz w:val="24"/>
          <w:szCs w:val="24"/>
        </w:rPr>
        <w:t>2015</w:t>
      </w:r>
      <w:r>
        <w:rPr>
          <w:rFonts w:ascii="Times New Roman" w:hAnsi="Times New Roman"/>
          <w:sz w:val="24"/>
          <w:szCs w:val="24"/>
        </w:rPr>
        <w:t>.</w:t>
      </w:r>
      <w:r w:rsidRPr="00E009C5">
        <w:rPr>
          <w:rFonts w:ascii="Times New Roman" w:hAnsi="Times New Roman"/>
          <w:sz w:val="24"/>
          <w:szCs w:val="24"/>
        </w:rPr>
        <w:t xml:space="preserve"> The effect of temperature on the male and female recombination landscape of barley. New Phytol 208 (2):421-429. doi:10.1111/nph.13548</w:t>
      </w:r>
      <w:bookmarkEnd w:id="4"/>
      <w:r>
        <w:rPr>
          <w:rFonts w:ascii="Times New Roman" w:hAnsi="Times New Roman"/>
          <w:sz w:val="24"/>
          <w:szCs w:val="24"/>
        </w:rPr>
        <w:t>.</w:t>
      </w:r>
    </w:p>
    <w:p w:rsidR="001913CC" w:rsidRPr="00885E84" w:rsidRDefault="001913CC" w:rsidP="00582BD6">
      <w:pPr>
        <w:rPr>
          <w:rFonts w:ascii="Times New Roman" w:hAnsi="Times New Roman"/>
          <w:sz w:val="24"/>
          <w:szCs w:val="24"/>
          <w:lang w:val="en-US"/>
        </w:rPr>
      </w:pPr>
    </w:p>
    <w:p w:rsidR="00E85349" w:rsidRDefault="00E85349">
      <w:pPr>
        <w:rPr>
          <w:rFonts w:ascii="Times New Roman" w:hAnsi="Times New Roman"/>
          <w:sz w:val="24"/>
          <w:szCs w:val="24"/>
          <w:lang w:val="en-US"/>
        </w:rPr>
      </w:pPr>
      <w:r>
        <w:rPr>
          <w:rFonts w:ascii="Times New Roman" w:hAnsi="Times New Roman"/>
          <w:sz w:val="24"/>
          <w:szCs w:val="24"/>
          <w:lang w:val="en-US"/>
        </w:rPr>
        <w:br w:type="page"/>
      </w:r>
    </w:p>
    <w:p w:rsidR="001913CC" w:rsidRPr="00885E84" w:rsidRDefault="001913CC" w:rsidP="00582BD6">
      <w:pPr>
        <w:rPr>
          <w:rFonts w:ascii="Times New Roman" w:hAnsi="Times New Roman"/>
          <w:sz w:val="24"/>
          <w:szCs w:val="24"/>
          <w:lang w:val="en-US"/>
        </w:rPr>
      </w:pPr>
    </w:p>
    <w:p w:rsidR="001913CC" w:rsidRPr="00885E84" w:rsidRDefault="001913CC">
      <w:pPr>
        <w:rPr>
          <w:rFonts w:ascii="Times New Roman" w:hAnsi="Times New Roman" w:cs="Times New Roman"/>
          <w:sz w:val="24"/>
          <w:szCs w:val="24"/>
          <w:lang w:val="en-US"/>
        </w:rPr>
      </w:pPr>
    </w:p>
    <w:p w:rsidR="008C0957" w:rsidRPr="008C0957" w:rsidRDefault="008C0957" w:rsidP="00582BD6">
      <w:pPr>
        <w:jc w:val="center"/>
        <w:rPr>
          <w:rFonts w:ascii="Times New Roman" w:hAnsi="Times New Roman" w:cs="Times New Roman"/>
          <w:b/>
          <w:sz w:val="32"/>
          <w:szCs w:val="32"/>
          <w:lang w:val="en-US"/>
        </w:rPr>
      </w:pPr>
      <w:r w:rsidRPr="008C0957">
        <w:rPr>
          <w:rFonts w:ascii="Times New Roman" w:hAnsi="Times New Roman" w:cs="Times New Roman"/>
          <w:b/>
          <w:sz w:val="32"/>
          <w:szCs w:val="32"/>
          <w:lang w:val="en-US"/>
        </w:rPr>
        <w:t xml:space="preserve">Coordinator’s report: </w:t>
      </w:r>
      <w:r w:rsidRPr="008C0957">
        <w:rPr>
          <w:rFonts w:ascii="Times New Roman" w:hAnsi="Times New Roman" w:cs="Times New Roman"/>
          <w:b/>
          <w:i/>
          <w:sz w:val="32"/>
          <w:szCs w:val="32"/>
          <w:lang w:val="en-US"/>
        </w:rPr>
        <w:t>Eceriferum</w:t>
      </w:r>
      <w:r w:rsidRPr="008C0957">
        <w:rPr>
          <w:rFonts w:ascii="Times New Roman" w:hAnsi="Times New Roman" w:cs="Times New Roman"/>
          <w:b/>
          <w:sz w:val="32"/>
          <w:szCs w:val="32"/>
          <w:lang w:val="en-US"/>
        </w:rPr>
        <w:t xml:space="preserve"> genes</w:t>
      </w:r>
    </w:p>
    <w:p w:rsidR="008C0957" w:rsidRPr="008C0957" w:rsidRDefault="008C0957" w:rsidP="00582BD6">
      <w:pPr>
        <w:jc w:val="center"/>
        <w:rPr>
          <w:rFonts w:ascii="Times New Roman" w:hAnsi="Times New Roman" w:cs="Times New Roman"/>
          <w:b/>
          <w:sz w:val="32"/>
          <w:szCs w:val="32"/>
          <w:lang w:val="en-US"/>
        </w:rPr>
      </w:pPr>
    </w:p>
    <w:p w:rsidR="008C0957" w:rsidRPr="008C0957" w:rsidRDefault="008C0957" w:rsidP="00582BD6">
      <w:pPr>
        <w:jc w:val="center"/>
        <w:rPr>
          <w:rFonts w:ascii="Times New Roman" w:hAnsi="Times New Roman" w:cs="Times New Roman"/>
          <w:b/>
          <w:sz w:val="28"/>
          <w:szCs w:val="28"/>
          <w:lang w:val="en-US"/>
        </w:rPr>
      </w:pPr>
    </w:p>
    <w:p w:rsidR="008C0957" w:rsidRPr="008C0957" w:rsidRDefault="008C0957" w:rsidP="00582BD6">
      <w:pPr>
        <w:jc w:val="center"/>
        <w:rPr>
          <w:rFonts w:ascii="Times New Roman" w:hAnsi="Times New Roman" w:cs="Times New Roman"/>
          <w:b/>
          <w:sz w:val="28"/>
          <w:szCs w:val="28"/>
          <w:lang w:val="en-US"/>
        </w:rPr>
      </w:pPr>
      <w:r w:rsidRPr="008C0957">
        <w:rPr>
          <w:rFonts w:ascii="Times New Roman" w:hAnsi="Times New Roman" w:cs="Times New Roman"/>
          <w:b/>
          <w:sz w:val="28"/>
          <w:szCs w:val="28"/>
          <w:lang w:val="en-US"/>
        </w:rPr>
        <w:t>Udda Lundqvist</w:t>
      </w:r>
    </w:p>
    <w:p w:rsidR="008C0957" w:rsidRPr="008C0957" w:rsidRDefault="008C0957" w:rsidP="00582BD6">
      <w:pPr>
        <w:jc w:val="center"/>
        <w:rPr>
          <w:rFonts w:ascii="Times New Roman" w:hAnsi="Times New Roman" w:cs="Times New Roman"/>
          <w:b/>
          <w:sz w:val="28"/>
          <w:szCs w:val="28"/>
          <w:lang w:val="en-US"/>
        </w:rPr>
      </w:pPr>
    </w:p>
    <w:p w:rsidR="008C0957" w:rsidRPr="008C0957" w:rsidRDefault="008C0957" w:rsidP="00582BD6">
      <w:pPr>
        <w:jc w:val="center"/>
        <w:rPr>
          <w:rFonts w:ascii="Times New Roman" w:hAnsi="Times New Roman" w:cs="Times New Roman"/>
          <w:b/>
          <w:sz w:val="28"/>
          <w:szCs w:val="28"/>
          <w:lang w:val="en-US"/>
        </w:rPr>
      </w:pPr>
    </w:p>
    <w:p w:rsidR="008C0957" w:rsidRPr="008C0957" w:rsidRDefault="008C0957" w:rsidP="00582BD6">
      <w:pPr>
        <w:jc w:val="center"/>
        <w:rPr>
          <w:rFonts w:ascii="Times New Roman" w:hAnsi="Times New Roman" w:cs="Times New Roman"/>
          <w:b/>
          <w:sz w:val="28"/>
          <w:szCs w:val="28"/>
          <w:lang w:val="en-US"/>
        </w:rPr>
      </w:pPr>
      <w:r w:rsidRPr="008C0957">
        <w:rPr>
          <w:rFonts w:ascii="Times New Roman" w:hAnsi="Times New Roman" w:cs="Times New Roman"/>
          <w:b/>
          <w:sz w:val="28"/>
          <w:szCs w:val="28"/>
          <w:lang w:val="en-US"/>
        </w:rPr>
        <w:t>Nordic Genetic Resource Center (Nordgen)</w:t>
      </w:r>
    </w:p>
    <w:p w:rsidR="008C0957" w:rsidRPr="00163EA6" w:rsidRDefault="008C0957" w:rsidP="00582BD6">
      <w:pPr>
        <w:jc w:val="center"/>
        <w:rPr>
          <w:rFonts w:ascii="Times New Roman" w:hAnsi="Times New Roman" w:cs="Times New Roman"/>
          <w:b/>
          <w:sz w:val="28"/>
          <w:szCs w:val="28"/>
        </w:rPr>
      </w:pPr>
      <w:r w:rsidRPr="00163EA6">
        <w:rPr>
          <w:rFonts w:ascii="Times New Roman" w:hAnsi="Times New Roman" w:cs="Times New Roman"/>
          <w:b/>
          <w:sz w:val="28"/>
          <w:szCs w:val="28"/>
        </w:rPr>
        <w:t>P.O. Box 41, SE-230 53 Alnarp, Sweden</w:t>
      </w:r>
    </w:p>
    <w:p w:rsidR="008C0957" w:rsidRPr="00163EA6" w:rsidRDefault="008C0957" w:rsidP="00582BD6">
      <w:pPr>
        <w:jc w:val="center"/>
        <w:rPr>
          <w:rFonts w:ascii="Times New Roman" w:hAnsi="Times New Roman" w:cs="Times New Roman"/>
          <w:b/>
          <w:sz w:val="28"/>
          <w:szCs w:val="28"/>
        </w:rPr>
      </w:pPr>
    </w:p>
    <w:p w:rsidR="008C0957" w:rsidRPr="00163EA6" w:rsidRDefault="008C0957" w:rsidP="00582BD6">
      <w:pPr>
        <w:jc w:val="center"/>
        <w:rPr>
          <w:rFonts w:ascii="Times New Roman" w:hAnsi="Times New Roman" w:cs="Times New Roman"/>
          <w:b/>
          <w:sz w:val="28"/>
          <w:szCs w:val="28"/>
          <w:lang w:val="de-AT"/>
        </w:rPr>
      </w:pPr>
      <w:r w:rsidRPr="00163EA6">
        <w:rPr>
          <w:rFonts w:ascii="Times New Roman" w:hAnsi="Times New Roman" w:cs="Times New Roman"/>
          <w:b/>
          <w:sz w:val="28"/>
          <w:szCs w:val="28"/>
          <w:lang w:val="de-AT"/>
        </w:rPr>
        <w:t xml:space="preserve">e-mail: </w:t>
      </w:r>
      <w:hyperlink r:id="rId27" w:history="1">
        <w:r w:rsidRPr="00163EA6">
          <w:rPr>
            <w:rStyle w:val="Hyperlink"/>
            <w:rFonts w:ascii="Times New Roman" w:hAnsi="Times New Roman" w:cs="Times New Roman"/>
            <w:b/>
            <w:sz w:val="28"/>
            <w:szCs w:val="28"/>
            <w:lang w:val="de-AT"/>
          </w:rPr>
          <w:t>udda.lundqvist@nordgen.org</w:t>
        </w:r>
      </w:hyperlink>
    </w:p>
    <w:p w:rsidR="008C0957" w:rsidRPr="00163EA6" w:rsidRDefault="008C0957" w:rsidP="00582BD6">
      <w:pPr>
        <w:jc w:val="center"/>
        <w:rPr>
          <w:rFonts w:ascii="Times New Roman" w:hAnsi="Times New Roman" w:cs="Times New Roman"/>
          <w:b/>
          <w:sz w:val="28"/>
          <w:szCs w:val="28"/>
          <w:lang w:val="de-AT"/>
        </w:rPr>
      </w:pPr>
    </w:p>
    <w:p w:rsidR="008C0957" w:rsidRPr="00163EA6" w:rsidRDefault="008C0957" w:rsidP="00582BD6">
      <w:pPr>
        <w:jc w:val="center"/>
        <w:rPr>
          <w:rFonts w:ascii="Times New Roman" w:hAnsi="Times New Roman" w:cs="Times New Roman"/>
          <w:b/>
          <w:sz w:val="24"/>
          <w:szCs w:val="24"/>
          <w:lang w:val="de-AT"/>
        </w:rPr>
      </w:pPr>
    </w:p>
    <w:p w:rsidR="008C0957" w:rsidRPr="008C0957" w:rsidRDefault="008C0957" w:rsidP="00582BD6">
      <w:pPr>
        <w:jc w:val="both"/>
        <w:rPr>
          <w:rFonts w:ascii="Times New Roman" w:hAnsi="Times New Roman" w:cs="Times New Roman"/>
          <w:sz w:val="24"/>
          <w:szCs w:val="24"/>
          <w:lang w:val="en-US"/>
        </w:rPr>
      </w:pPr>
      <w:r w:rsidRPr="008C0957">
        <w:rPr>
          <w:rFonts w:ascii="Times New Roman" w:hAnsi="Times New Roman" w:cs="Times New Roman"/>
          <w:sz w:val="24"/>
          <w:szCs w:val="24"/>
          <w:lang w:val="en-US"/>
        </w:rPr>
        <w:t xml:space="preserve">Presence of wax coating and its composition is an important feature of the barley plant. It reduces evaporation of water from the plant and helps protect it against pathogens. The waxless </w:t>
      </w:r>
      <w:r w:rsidRPr="008C0957">
        <w:rPr>
          <w:rFonts w:ascii="Times New Roman" w:hAnsi="Times New Roman" w:cs="Times New Roman"/>
          <w:i/>
          <w:sz w:val="24"/>
          <w:szCs w:val="24"/>
          <w:lang w:val="en-US"/>
        </w:rPr>
        <w:t>Eceriferum</w:t>
      </w:r>
      <w:r w:rsidRPr="008C0957">
        <w:rPr>
          <w:rFonts w:ascii="Times New Roman" w:hAnsi="Times New Roman" w:cs="Times New Roman"/>
          <w:sz w:val="24"/>
          <w:szCs w:val="24"/>
          <w:lang w:val="en-US"/>
        </w:rPr>
        <w:t xml:space="preserve"> and glossy mutants affect the presence and type of epicuticular waxes on the different organs. Many different surface wax mutants have been isolated as induced or spontaneous mutants and much research has been done during the last century both genetically and biochemically. All 79 defined loci are published as descriptions in Barley Genetics Newsletter (BGN) 42, later issues and some of them also updated in this volume. All descriptions are valid and up-to-date.</w:t>
      </w:r>
    </w:p>
    <w:p w:rsidR="008C0957" w:rsidRPr="008C0957" w:rsidRDefault="008C0957" w:rsidP="00582BD6">
      <w:pPr>
        <w:jc w:val="both"/>
        <w:rPr>
          <w:rFonts w:ascii="Times New Roman" w:hAnsi="Times New Roman" w:cs="Times New Roman"/>
          <w:sz w:val="24"/>
          <w:szCs w:val="24"/>
          <w:lang w:val="en-US"/>
        </w:rPr>
      </w:pPr>
    </w:p>
    <w:p w:rsidR="008C0957" w:rsidRPr="008C0957" w:rsidRDefault="008C0957" w:rsidP="00582BD6">
      <w:pPr>
        <w:jc w:val="both"/>
        <w:rPr>
          <w:rFonts w:ascii="Times New Roman" w:hAnsi="Times New Roman" w:cs="Times New Roman"/>
          <w:sz w:val="24"/>
          <w:szCs w:val="24"/>
          <w:lang w:val="en-US"/>
        </w:rPr>
      </w:pPr>
      <w:r w:rsidRPr="008C0957">
        <w:rPr>
          <w:rFonts w:ascii="Times New Roman" w:hAnsi="Times New Roman" w:cs="Times New Roman"/>
          <w:sz w:val="24"/>
          <w:szCs w:val="24"/>
          <w:lang w:val="en-US"/>
        </w:rPr>
        <w:t xml:space="preserve">One allele of all the 79 gene loci have been backcrossed to a common genetic background the cultivar ‘Bowman’ by J.D. Franckowiak, USA. They are available as Near Isogenic Lines (NIL) at the Nordic Genetic Resource Centre (NordGen), Sweden, </w:t>
      </w:r>
      <w:hyperlink r:id="rId28" w:history="1">
        <w:r w:rsidRPr="008C0957">
          <w:rPr>
            <w:rStyle w:val="Hyperlink"/>
            <w:rFonts w:ascii="Times New Roman" w:hAnsi="Times New Roman" w:cs="Times New Roman"/>
            <w:sz w:val="24"/>
            <w:szCs w:val="24"/>
            <w:lang w:val="en-US"/>
          </w:rPr>
          <w:t>www.nordgen.org</w:t>
        </w:r>
      </w:hyperlink>
      <w:r w:rsidRPr="008C0957">
        <w:rPr>
          <w:rFonts w:ascii="Times New Roman" w:hAnsi="Times New Roman" w:cs="Times New Roman"/>
          <w:sz w:val="24"/>
          <w:szCs w:val="24"/>
          <w:lang w:val="en-US"/>
        </w:rPr>
        <w:t xml:space="preserve"> and at the Small Grain Germplasm Research Facility (USDA–ARS), Aberdeen, ID 83210, USA, </w:t>
      </w:r>
      <w:hyperlink r:id="rId29" w:history="1">
        <w:r w:rsidRPr="008C0957">
          <w:rPr>
            <w:rStyle w:val="Hyperlink"/>
            <w:rFonts w:ascii="Times New Roman" w:hAnsi="Times New Roman" w:cs="Times New Roman"/>
            <w:sz w:val="24"/>
            <w:szCs w:val="24"/>
            <w:lang w:val="en-US"/>
          </w:rPr>
          <w:t>nsgchb@ars-grin.gov</w:t>
        </w:r>
      </w:hyperlink>
      <w:r w:rsidRPr="008C0957">
        <w:rPr>
          <w:rFonts w:ascii="Times New Roman" w:hAnsi="Times New Roman" w:cs="Times New Roman"/>
          <w:sz w:val="24"/>
          <w:szCs w:val="24"/>
          <w:lang w:val="en-US"/>
        </w:rPr>
        <w:t>. But be aware of that many of the lines are a more advanced backcross derived line incorporated at NordGen than those at the Small Grain Research Facility in Aberdeen. The material in Sweden is well phenotyped and gets regenerated contin</w:t>
      </w:r>
      <w:r w:rsidR="000D2E99">
        <w:rPr>
          <w:rFonts w:ascii="Times New Roman" w:hAnsi="Times New Roman" w:cs="Times New Roman"/>
          <w:sz w:val="24"/>
          <w:szCs w:val="24"/>
          <w:lang w:val="en-US"/>
        </w:rPr>
        <w:t>u</w:t>
      </w:r>
      <w:r w:rsidRPr="008C0957">
        <w:rPr>
          <w:rFonts w:ascii="Times New Roman" w:hAnsi="Times New Roman" w:cs="Times New Roman"/>
          <w:sz w:val="24"/>
          <w:szCs w:val="24"/>
          <w:lang w:val="en-US"/>
        </w:rPr>
        <w:t>o</w:t>
      </w:r>
      <w:r w:rsidR="000D2E99">
        <w:rPr>
          <w:rFonts w:ascii="Times New Roman" w:hAnsi="Times New Roman" w:cs="Times New Roman"/>
          <w:sz w:val="24"/>
          <w:szCs w:val="24"/>
          <w:lang w:val="en-US"/>
        </w:rPr>
        <w:t>u</w:t>
      </w:r>
      <w:r w:rsidRPr="008C0957">
        <w:rPr>
          <w:rFonts w:ascii="Times New Roman" w:hAnsi="Times New Roman" w:cs="Times New Roman"/>
          <w:sz w:val="24"/>
          <w:szCs w:val="24"/>
          <w:lang w:val="en-US"/>
        </w:rPr>
        <w:t>sly.</w:t>
      </w:r>
    </w:p>
    <w:p w:rsidR="008C0957" w:rsidRPr="008C0957" w:rsidRDefault="008C0957" w:rsidP="00582BD6">
      <w:pPr>
        <w:rPr>
          <w:rFonts w:ascii="Times New Roman" w:hAnsi="Times New Roman" w:cs="Times New Roman"/>
          <w:sz w:val="24"/>
          <w:szCs w:val="24"/>
          <w:lang w:val="en-US"/>
        </w:rPr>
      </w:pPr>
    </w:p>
    <w:p w:rsidR="008C0957" w:rsidRPr="008C0957" w:rsidRDefault="008C0957" w:rsidP="00582BD6">
      <w:pPr>
        <w:jc w:val="both"/>
        <w:rPr>
          <w:rFonts w:ascii="Times New Roman" w:hAnsi="Times New Roman" w:cs="Times New Roman"/>
          <w:sz w:val="24"/>
          <w:szCs w:val="24"/>
          <w:lang w:val="en-US"/>
        </w:rPr>
      </w:pPr>
      <w:r w:rsidRPr="008C0957">
        <w:rPr>
          <w:rFonts w:ascii="Times New Roman" w:hAnsi="Times New Roman" w:cs="Times New Roman"/>
          <w:sz w:val="24"/>
          <w:szCs w:val="24"/>
          <w:lang w:val="en-US"/>
        </w:rPr>
        <w:t xml:space="preserve">Since the 1970s three with the highest numbers of alleles in the </w:t>
      </w:r>
      <w:r w:rsidRPr="008C0957">
        <w:rPr>
          <w:rFonts w:ascii="Times New Roman" w:hAnsi="Times New Roman" w:cs="Times New Roman"/>
          <w:i/>
          <w:sz w:val="24"/>
          <w:szCs w:val="24"/>
          <w:lang w:val="en-US"/>
        </w:rPr>
        <w:t>Eceriferum</w:t>
      </w:r>
      <w:r w:rsidRPr="008C0957">
        <w:rPr>
          <w:rFonts w:ascii="Times New Roman" w:hAnsi="Times New Roman" w:cs="Times New Roman"/>
          <w:sz w:val="24"/>
          <w:szCs w:val="24"/>
          <w:lang w:val="en-US"/>
        </w:rPr>
        <w:t xml:space="preserve"> genes, </w:t>
      </w:r>
      <w:r w:rsidRPr="008C0957">
        <w:rPr>
          <w:rFonts w:ascii="Times New Roman" w:hAnsi="Times New Roman" w:cs="Times New Roman"/>
          <w:i/>
          <w:sz w:val="24"/>
          <w:szCs w:val="24"/>
          <w:lang w:val="en-US"/>
        </w:rPr>
        <w:t>cer-c</w:t>
      </w:r>
      <w:r w:rsidRPr="008C0957">
        <w:rPr>
          <w:rFonts w:ascii="Times New Roman" w:hAnsi="Times New Roman" w:cs="Times New Roman"/>
          <w:sz w:val="24"/>
          <w:szCs w:val="24"/>
          <w:lang w:val="en-US"/>
        </w:rPr>
        <w:t xml:space="preserve">, </w:t>
      </w:r>
      <w:r w:rsidRPr="008C0957">
        <w:rPr>
          <w:rFonts w:ascii="Times New Roman" w:hAnsi="Times New Roman" w:cs="Times New Roman"/>
          <w:i/>
          <w:sz w:val="24"/>
          <w:szCs w:val="24"/>
          <w:lang w:val="en-US"/>
        </w:rPr>
        <w:t>cer-q</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 xml:space="preserve">cer-u </w:t>
      </w:r>
      <w:r w:rsidRPr="008C0957">
        <w:rPr>
          <w:rFonts w:ascii="Times New Roman" w:hAnsi="Times New Roman" w:cs="Times New Roman"/>
          <w:sz w:val="24"/>
          <w:szCs w:val="24"/>
          <w:lang w:val="en-US"/>
        </w:rPr>
        <w:t>with 215, 167 and 160 alleles, respectively</w:t>
      </w:r>
      <w:r w:rsidRPr="008C0957">
        <w:rPr>
          <w:rFonts w:ascii="Times New Roman" w:hAnsi="Times New Roman" w:cs="Times New Roman"/>
          <w:i/>
          <w:sz w:val="24"/>
          <w:szCs w:val="24"/>
          <w:lang w:val="en-US"/>
        </w:rPr>
        <w:t>,</w:t>
      </w:r>
      <w:r w:rsidRPr="008C0957">
        <w:rPr>
          <w:rFonts w:ascii="Times New Roman" w:hAnsi="Times New Roman" w:cs="Times New Roman"/>
          <w:sz w:val="24"/>
          <w:szCs w:val="24"/>
          <w:lang w:val="en-US"/>
        </w:rPr>
        <w:t xml:space="preserve"> located in chromosome 2HS, very tightly linked, are discussed intensively. These genes affect the epicuticular wax coating on the spike and leaf sheath. They have been of large interest all the time. Intensive discussions were going on if it is one cluster gene, </w:t>
      </w:r>
      <w:r w:rsidRPr="008C0957">
        <w:rPr>
          <w:rFonts w:ascii="Times New Roman" w:hAnsi="Times New Roman" w:cs="Times New Roman"/>
          <w:i/>
          <w:sz w:val="24"/>
          <w:szCs w:val="24"/>
          <w:lang w:val="en-US"/>
        </w:rPr>
        <w:t>cer-cqu</w:t>
      </w:r>
      <w:r w:rsidRPr="008C0957">
        <w:rPr>
          <w:rFonts w:ascii="Times New Roman" w:hAnsi="Times New Roman" w:cs="Times New Roman"/>
          <w:sz w:val="24"/>
          <w:szCs w:val="24"/>
          <w:lang w:val="en-US"/>
        </w:rPr>
        <w:t>, or three different ones. Among all allele tested mutants in this region 13 were found to be multiple ones, among them 7 triple mutants. Mutations reverting in one step to wax formation have also occurred.</w:t>
      </w:r>
    </w:p>
    <w:p w:rsidR="008C0957" w:rsidRPr="008C0957" w:rsidRDefault="008C0957" w:rsidP="00582BD6">
      <w:pPr>
        <w:rPr>
          <w:rFonts w:ascii="Times New Roman" w:hAnsi="Times New Roman" w:cs="Times New Roman"/>
          <w:sz w:val="24"/>
          <w:szCs w:val="24"/>
          <w:lang w:val="en-US"/>
        </w:rPr>
      </w:pPr>
    </w:p>
    <w:p w:rsidR="008C0957" w:rsidRPr="008C0957" w:rsidRDefault="008C0957" w:rsidP="00582BD6">
      <w:pPr>
        <w:jc w:val="both"/>
        <w:rPr>
          <w:rFonts w:ascii="Times New Roman" w:hAnsi="Times New Roman" w:cs="Times New Roman"/>
          <w:sz w:val="24"/>
          <w:szCs w:val="24"/>
          <w:lang w:val="en-US"/>
        </w:rPr>
      </w:pPr>
      <w:r w:rsidRPr="008C0957">
        <w:rPr>
          <w:rFonts w:ascii="Times New Roman" w:hAnsi="Times New Roman" w:cs="Times New Roman"/>
          <w:sz w:val="24"/>
          <w:szCs w:val="24"/>
          <w:lang w:val="en-US"/>
        </w:rPr>
        <w:t xml:space="preserve">Schneider </w:t>
      </w:r>
      <w:r w:rsidRPr="008C0957">
        <w:rPr>
          <w:rFonts w:ascii="Times New Roman" w:hAnsi="Times New Roman" w:cs="Times New Roman"/>
          <w:i/>
          <w:sz w:val="24"/>
          <w:szCs w:val="24"/>
          <w:lang w:val="en-US"/>
        </w:rPr>
        <w:t>et al</w:t>
      </w:r>
      <w:r w:rsidRPr="008C0957">
        <w:rPr>
          <w:rFonts w:ascii="Times New Roman" w:hAnsi="Times New Roman" w:cs="Times New Roman"/>
          <w:sz w:val="24"/>
          <w:szCs w:val="24"/>
          <w:lang w:val="en-US"/>
        </w:rPr>
        <w:t xml:space="preserve">. (2016) report that recently developed genomic resources and mapping populations in barley defined the cluster gene </w:t>
      </w:r>
      <w:r w:rsidRPr="008C0957">
        <w:rPr>
          <w:rFonts w:ascii="Times New Roman" w:hAnsi="Times New Roman" w:cs="Times New Roman"/>
          <w:i/>
          <w:sz w:val="24"/>
          <w:szCs w:val="24"/>
          <w:lang w:val="en-US"/>
        </w:rPr>
        <w:t>cer-cqu</w:t>
      </w:r>
      <w:r w:rsidRPr="008C0957">
        <w:rPr>
          <w:rFonts w:ascii="Times New Roman" w:hAnsi="Times New Roman" w:cs="Times New Roman"/>
          <w:sz w:val="24"/>
          <w:szCs w:val="24"/>
          <w:lang w:val="en-US"/>
        </w:rPr>
        <w:t xml:space="preserve"> to a small region on chromosome arm 2HS. Sequencing more than 50 independent mutants for each gene confirmed their identification. </w:t>
      </w:r>
      <w:r w:rsidRPr="008C0957">
        <w:rPr>
          <w:rFonts w:ascii="Times New Roman" w:hAnsi="Times New Roman" w:cs="Times New Roman"/>
          <w:i/>
          <w:sz w:val="24"/>
          <w:szCs w:val="24"/>
          <w:lang w:val="en-US"/>
        </w:rPr>
        <w:t>Cer-c</w:t>
      </w:r>
      <w:r w:rsidRPr="008C0957">
        <w:rPr>
          <w:rFonts w:ascii="Times New Roman" w:hAnsi="Times New Roman" w:cs="Times New Roman"/>
          <w:sz w:val="24"/>
          <w:szCs w:val="24"/>
          <w:lang w:val="en-US"/>
        </w:rPr>
        <w:t xml:space="preserve"> is a chalcone synthase-like polyketide synthase, designated diketone synthase. </w:t>
      </w:r>
      <w:r w:rsidRPr="008C0957">
        <w:rPr>
          <w:rFonts w:ascii="Times New Roman" w:hAnsi="Times New Roman" w:cs="Times New Roman"/>
          <w:i/>
          <w:sz w:val="24"/>
          <w:szCs w:val="24"/>
          <w:lang w:val="en-US"/>
        </w:rPr>
        <w:t>Cer-q</w:t>
      </w:r>
      <w:r w:rsidRPr="008C0957">
        <w:rPr>
          <w:rFonts w:ascii="Times New Roman" w:hAnsi="Times New Roman" w:cs="Times New Roman"/>
          <w:sz w:val="24"/>
          <w:szCs w:val="24"/>
          <w:lang w:val="en-US"/>
        </w:rPr>
        <w:t xml:space="preserve"> is a chalcone/carboxyl transferase and </w:t>
      </w:r>
      <w:r w:rsidRPr="008C0957">
        <w:rPr>
          <w:rFonts w:ascii="Times New Roman" w:hAnsi="Times New Roman" w:cs="Times New Roman"/>
          <w:i/>
          <w:sz w:val="24"/>
          <w:szCs w:val="24"/>
          <w:lang w:val="en-US"/>
        </w:rPr>
        <w:t>Cer-u</w:t>
      </w:r>
      <w:r w:rsidRPr="008C0957">
        <w:rPr>
          <w:rFonts w:ascii="Times New Roman" w:hAnsi="Times New Roman" w:cs="Times New Roman"/>
          <w:sz w:val="24"/>
          <w:szCs w:val="24"/>
          <w:lang w:val="en-US"/>
        </w:rPr>
        <w:t xml:space="preserve"> is a P450 enzyme. A physical map revealed the order </w:t>
      </w:r>
      <w:r w:rsidRPr="008C0957">
        <w:rPr>
          <w:rFonts w:ascii="Times New Roman" w:hAnsi="Times New Roman" w:cs="Times New Roman"/>
          <w:i/>
          <w:sz w:val="24"/>
          <w:szCs w:val="24"/>
          <w:lang w:val="en-US"/>
        </w:rPr>
        <w:t>Cer-c</w:t>
      </w:r>
      <w:r w:rsidRPr="008C0957">
        <w:rPr>
          <w:rFonts w:ascii="Times New Roman" w:hAnsi="Times New Roman" w:cs="Times New Roman"/>
          <w:sz w:val="24"/>
          <w:szCs w:val="24"/>
          <w:lang w:val="en-US"/>
        </w:rPr>
        <w:t xml:space="preserve">, </w:t>
      </w:r>
      <w:r w:rsidRPr="008C0957">
        <w:rPr>
          <w:rFonts w:ascii="Times New Roman" w:hAnsi="Times New Roman" w:cs="Times New Roman"/>
          <w:i/>
          <w:sz w:val="24"/>
          <w:szCs w:val="24"/>
          <w:lang w:val="en-US"/>
        </w:rPr>
        <w:t>Cer-u</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Cer-q</w:t>
      </w:r>
      <w:r w:rsidRPr="008C0957">
        <w:rPr>
          <w:rFonts w:ascii="Times New Roman" w:hAnsi="Times New Roman" w:cs="Times New Roman"/>
          <w:sz w:val="24"/>
          <w:szCs w:val="24"/>
          <w:lang w:val="en-US"/>
        </w:rPr>
        <w:t xml:space="preserve"> with the flanking genes 101kb apart, confirming that they are a gene cluster, </w:t>
      </w:r>
      <w:r w:rsidRPr="008C0957">
        <w:rPr>
          <w:rFonts w:ascii="Times New Roman" w:hAnsi="Times New Roman" w:cs="Times New Roman"/>
          <w:i/>
          <w:sz w:val="24"/>
          <w:szCs w:val="24"/>
          <w:lang w:val="en-US"/>
        </w:rPr>
        <w:t>Cer-cqu</w:t>
      </w:r>
      <w:r w:rsidRPr="008C0957">
        <w:rPr>
          <w:rFonts w:ascii="Times New Roman" w:hAnsi="Times New Roman" w:cs="Times New Roman"/>
          <w:sz w:val="24"/>
          <w:szCs w:val="24"/>
          <w:lang w:val="en-US"/>
        </w:rPr>
        <w:t>. Homology-based modeling suggests that many of the mutant alleles affect overall protein structure or specific active site residues. By constructing several F2 mapping populations between the Near Isogenic Lines (NIL) BW 409 (</w:t>
      </w:r>
      <w:r w:rsidRPr="008C0957">
        <w:rPr>
          <w:rFonts w:ascii="Times New Roman" w:hAnsi="Times New Roman" w:cs="Times New Roman"/>
          <w:i/>
          <w:sz w:val="24"/>
          <w:szCs w:val="24"/>
          <w:lang w:val="en-US"/>
        </w:rPr>
        <w:t>gsh6.s</w:t>
      </w:r>
      <w:r w:rsidRPr="008C0957">
        <w:rPr>
          <w:rFonts w:ascii="Times New Roman" w:hAnsi="Times New Roman" w:cs="Times New Roman"/>
          <w:sz w:val="24"/>
          <w:szCs w:val="24"/>
          <w:lang w:val="en-US"/>
        </w:rPr>
        <w:t xml:space="preserve"> allele, a mutation in the </w:t>
      </w:r>
      <w:r w:rsidRPr="008C0957">
        <w:rPr>
          <w:rFonts w:ascii="Times New Roman" w:hAnsi="Times New Roman" w:cs="Times New Roman"/>
          <w:i/>
          <w:sz w:val="24"/>
          <w:szCs w:val="24"/>
          <w:lang w:val="en-US"/>
        </w:rPr>
        <w:t>cer-c</w:t>
      </w:r>
      <w:r w:rsidRPr="008C0957">
        <w:rPr>
          <w:rFonts w:ascii="Times New Roman" w:hAnsi="Times New Roman" w:cs="Times New Roman"/>
          <w:sz w:val="24"/>
          <w:szCs w:val="24"/>
          <w:lang w:val="en-US"/>
        </w:rPr>
        <w:t xml:space="preserve"> gene), BW 404 (</w:t>
      </w:r>
      <w:r w:rsidRPr="008C0957">
        <w:rPr>
          <w:rFonts w:ascii="Times New Roman" w:hAnsi="Times New Roman" w:cs="Times New Roman"/>
          <w:i/>
          <w:sz w:val="24"/>
          <w:szCs w:val="24"/>
          <w:lang w:val="en-US"/>
        </w:rPr>
        <w:t>gsh1.a</w:t>
      </w:r>
      <w:r w:rsidRPr="008C0957">
        <w:rPr>
          <w:rFonts w:ascii="Times New Roman" w:hAnsi="Times New Roman" w:cs="Times New Roman"/>
          <w:sz w:val="24"/>
          <w:szCs w:val="24"/>
          <w:lang w:val="en-US"/>
        </w:rPr>
        <w:t xml:space="preserve">, an allele in the </w:t>
      </w:r>
      <w:r w:rsidRPr="008C0957">
        <w:rPr>
          <w:rFonts w:ascii="Times New Roman" w:hAnsi="Times New Roman" w:cs="Times New Roman"/>
          <w:i/>
          <w:sz w:val="24"/>
          <w:szCs w:val="24"/>
          <w:lang w:val="en-US"/>
        </w:rPr>
        <w:t>cer-q</w:t>
      </w:r>
      <w:r w:rsidRPr="008C0957">
        <w:rPr>
          <w:rFonts w:ascii="Times New Roman" w:hAnsi="Times New Roman" w:cs="Times New Roman"/>
          <w:sz w:val="24"/>
          <w:szCs w:val="24"/>
          <w:lang w:val="en-US"/>
        </w:rPr>
        <w:t xml:space="preserve"> gene) and BW 411 (</w:t>
      </w:r>
      <w:r w:rsidRPr="008C0957">
        <w:rPr>
          <w:rFonts w:ascii="Times New Roman" w:hAnsi="Times New Roman" w:cs="Times New Roman"/>
          <w:i/>
          <w:sz w:val="24"/>
          <w:szCs w:val="24"/>
          <w:lang w:val="en-US"/>
        </w:rPr>
        <w:t>gsh8.ag</w:t>
      </w:r>
      <w:r w:rsidRPr="008C0957">
        <w:rPr>
          <w:rFonts w:ascii="Times New Roman" w:hAnsi="Times New Roman" w:cs="Times New Roman"/>
          <w:sz w:val="24"/>
          <w:szCs w:val="24"/>
          <w:lang w:val="en-US"/>
        </w:rPr>
        <w:t xml:space="preserve">, an allele in the </w:t>
      </w:r>
      <w:r w:rsidRPr="008C0957">
        <w:rPr>
          <w:rFonts w:ascii="Times New Roman" w:hAnsi="Times New Roman" w:cs="Times New Roman"/>
          <w:i/>
          <w:sz w:val="24"/>
          <w:szCs w:val="24"/>
          <w:lang w:val="en-US"/>
        </w:rPr>
        <w:t>cer-u</w:t>
      </w:r>
      <w:r w:rsidRPr="008C0957">
        <w:rPr>
          <w:rFonts w:ascii="Times New Roman" w:hAnsi="Times New Roman" w:cs="Times New Roman"/>
          <w:sz w:val="24"/>
          <w:szCs w:val="24"/>
          <w:lang w:val="en-US"/>
        </w:rPr>
        <w:t xml:space="preserve"> gene) and several cultivars defined in this SNP marker analyses the location of </w:t>
      </w:r>
      <w:r w:rsidRPr="008C0957">
        <w:rPr>
          <w:rFonts w:ascii="Times New Roman" w:hAnsi="Times New Roman" w:cs="Times New Roman"/>
          <w:i/>
          <w:sz w:val="24"/>
          <w:szCs w:val="24"/>
          <w:lang w:val="en-US"/>
        </w:rPr>
        <w:t>Cer-c, Cer-q</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Cer-u</w:t>
      </w:r>
      <w:r w:rsidRPr="008C0957">
        <w:rPr>
          <w:rFonts w:ascii="Times New Roman" w:hAnsi="Times New Roman" w:cs="Times New Roman"/>
          <w:sz w:val="24"/>
          <w:szCs w:val="24"/>
          <w:lang w:val="en-US"/>
        </w:rPr>
        <w:t xml:space="preserve"> to an interval flanked by distal marker 1_0718 and proximal marker 1_1059. After selecting candidate genes all results provide strong evidence that </w:t>
      </w:r>
      <w:r w:rsidRPr="008C0957">
        <w:rPr>
          <w:rFonts w:ascii="Times New Roman" w:hAnsi="Times New Roman" w:cs="Times New Roman"/>
          <w:i/>
          <w:sz w:val="24"/>
          <w:szCs w:val="24"/>
          <w:lang w:val="en-US"/>
        </w:rPr>
        <w:lastRenderedPageBreak/>
        <w:t>MLOC_59804</w:t>
      </w:r>
      <w:r w:rsidRPr="008C0957">
        <w:rPr>
          <w:rFonts w:ascii="Times New Roman" w:hAnsi="Times New Roman" w:cs="Times New Roman"/>
          <w:sz w:val="24"/>
          <w:szCs w:val="24"/>
          <w:lang w:val="en-US"/>
        </w:rPr>
        <w:t xml:space="preserve">, </w:t>
      </w:r>
      <w:r w:rsidRPr="008C0957">
        <w:rPr>
          <w:rFonts w:ascii="Times New Roman" w:hAnsi="Times New Roman" w:cs="Times New Roman"/>
          <w:i/>
          <w:sz w:val="24"/>
          <w:szCs w:val="24"/>
          <w:lang w:val="en-US"/>
        </w:rPr>
        <w:t>MLOC_13397</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AK373499</w:t>
      </w:r>
      <w:r w:rsidRPr="008C0957">
        <w:rPr>
          <w:rFonts w:ascii="Times New Roman" w:hAnsi="Times New Roman" w:cs="Times New Roman"/>
          <w:sz w:val="24"/>
          <w:szCs w:val="24"/>
          <w:lang w:val="en-US"/>
        </w:rPr>
        <w:t xml:space="preserve"> encode </w:t>
      </w:r>
      <w:r w:rsidRPr="008C0957">
        <w:rPr>
          <w:rFonts w:ascii="Times New Roman" w:hAnsi="Times New Roman" w:cs="Times New Roman"/>
          <w:i/>
          <w:sz w:val="24"/>
          <w:szCs w:val="24"/>
          <w:lang w:val="en-US"/>
        </w:rPr>
        <w:t>CER-C, -Q</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U</w:t>
      </w:r>
      <w:r w:rsidRPr="008C0957">
        <w:rPr>
          <w:rFonts w:ascii="Times New Roman" w:hAnsi="Times New Roman" w:cs="Times New Roman"/>
          <w:sz w:val="24"/>
          <w:szCs w:val="24"/>
          <w:lang w:val="en-US"/>
        </w:rPr>
        <w:t xml:space="preserve">, respectively. Thus the </w:t>
      </w:r>
      <w:r w:rsidRPr="008C0957">
        <w:rPr>
          <w:rFonts w:ascii="Times New Roman" w:hAnsi="Times New Roman" w:cs="Times New Roman"/>
          <w:i/>
          <w:sz w:val="24"/>
          <w:szCs w:val="24"/>
          <w:lang w:val="en-US"/>
        </w:rPr>
        <w:t>cer-c</w:t>
      </w:r>
      <w:r w:rsidRPr="008C0957">
        <w:rPr>
          <w:rFonts w:ascii="Times New Roman" w:hAnsi="Times New Roman" w:cs="Times New Roman"/>
          <w:sz w:val="24"/>
          <w:szCs w:val="24"/>
          <w:lang w:val="en-US"/>
        </w:rPr>
        <w:t xml:space="preserve"> mutants that are caused by mutations in the CHS-like synthase encoded </w:t>
      </w:r>
      <w:r w:rsidRPr="008C0957">
        <w:rPr>
          <w:rFonts w:ascii="Times New Roman" w:hAnsi="Times New Roman" w:cs="Times New Roman"/>
          <w:i/>
          <w:sz w:val="24"/>
          <w:szCs w:val="24"/>
          <w:lang w:val="en-US"/>
        </w:rPr>
        <w:t>MLOC_59804</w:t>
      </w:r>
      <w:r w:rsidRPr="008C0957">
        <w:rPr>
          <w:rFonts w:ascii="Times New Roman" w:hAnsi="Times New Roman" w:cs="Times New Roman"/>
          <w:sz w:val="24"/>
          <w:szCs w:val="24"/>
          <w:lang w:val="en-US"/>
        </w:rPr>
        <w:t xml:space="preserve">, analysis of the mutants across the </w:t>
      </w:r>
      <w:r w:rsidRPr="008C0957">
        <w:rPr>
          <w:rFonts w:ascii="Times New Roman" w:hAnsi="Times New Roman" w:cs="Times New Roman"/>
          <w:i/>
          <w:sz w:val="24"/>
          <w:szCs w:val="24"/>
          <w:lang w:val="en-US"/>
        </w:rPr>
        <w:t>MLOC_13397</w:t>
      </w:r>
      <w:r w:rsidRPr="008C0957">
        <w:rPr>
          <w:rFonts w:ascii="Times New Roman" w:hAnsi="Times New Roman" w:cs="Times New Roman"/>
          <w:sz w:val="24"/>
          <w:szCs w:val="24"/>
          <w:lang w:val="en-US"/>
        </w:rPr>
        <w:t xml:space="preserve"> model supports that </w:t>
      </w:r>
      <w:r w:rsidRPr="008C0957">
        <w:rPr>
          <w:rFonts w:ascii="Times New Roman" w:hAnsi="Times New Roman" w:cs="Times New Roman"/>
          <w:i/>
          <w:sz w:val="24"/>
          <w:szCs w:val="24"/>
          <w:lang w:val="en-US"/>
        </w:rPr>
        <w:t>cer-q</w:t>
      </w:r>
      <w:r w:rsidRPr="008C0957">
        <w:rPr>
          <w:rFonts w:ascii="Times New Roman" w:hAnsi="Times New Roman" w:cs="Times New Roman"/>
          <w:sz w:val="24"/>
          <w:szCs w:val="24"/>
          <w:lang w:val="en-US"/>
        </w:rPr>
        <w:t xml:space="preserve"> encodes a lipase, and finally analysis supports the conclusion that </w:t>
      </w:r>
      <w:r w:rsidRPr="008C0957">
        <w:rPr>
          <w:rFonts w:ascii="Times New Roman" w:hAnsi="Times New Roman" w:cs="Times New Roman"/>
          <w:i/>
          <w:sz w:val="24"/>
          <w:szCs w:val="24"/>
          <w:lang w:val="en-US"/>
        </w:rPr>
        <w:t xml:space="preserve">AK373499 </w:t>
      </w:r>
      <w:r w:rsidRPr="008C0957">
        <w:rPr>
          <w:rFonts w:ascii="Times New Roman" w:hAnsi="Times New Roman" w:cs="Times New Roman"/>
          <w:sz w:val="24"/>
          <w:szCs w:val="24"/>
          <w:lang w:val="en-US"/>
        </w:rPr>
        <w:t>(</w:t>
      </w:r>
      <w:r w:rsidRPr="008C0957">
        <w:rPr>
          <w:rFonts w:ascii="Times New Roman" w:hAnsi="Times New Roman" w:cs="Times New Roman"/>
          <w:i/>
          <w:sz w:val="24"/>
          <w:szCs w:val="24"/>
          <w:lang w:val="en-US"/>
        </w:rPr>
        <w:t>Cer-u</w:t>
      </w:r>
      <w:r w:rsidRPr="008C0957">
        <w:rPr>
          <w:rFonts w:ascii="Times New Roman" w:hAnsi="Times New Roman" w:cs="Times New Roman"/>
          <w:sz w:val="24"/>
          <w:szCs w:val="24"/>
          <w:lang w:val="en-US"/>
        </w:rPr>
        <w:t xml:space="preserve">) encodes a cytochrome </w:t>
      </w:r>
      <w:r w:rsidRPr="008C0957">
        <w:rPr>
          <w:rFonts w:ascii="Times New Roman" w:hAnsi="Times New Roman" w:cs="Times New Roman"/>
          <w:i/>
          <w:sz w:val="24"/>
          <w:szCs w:val="24"/>
          <w:lang w:val="en-US"/>
        </w:rPr>
        <w:t>P450</w:t>
      </w:r>
      <w:r w:rsidRPr="008C0957">
        <w:rPr>
          <w:rFonts w:ascii="Times New Roman" w:hAnsi="Times New Roman" w:cs="Times New Roman"/>
          <w:sz w:val="24"/>
          <w:szCs w:val="24"/>
          <w:lang w:val="en-US"/>
        </w:rPr>
        <w:t xml:space="preserve">. Finally the conclusion stated that </w:t>
      </w:r>
      <w:r w:rsidRPr="008C0957">
        <w:rPr>
          <w:rFonts w:ascii="Times New Roman" w:hAnsi="Times New Roman" w:cs="Times New Roman"/>
          <w:i/>
          <w:sz w:val="24"/>
          <w:szCs w:val="24"/>
          <w:lang w:val="en-US"/>
        </w:rPr>
        <w:t>cer-c,</w:t>
      </w:r>
      <w:r w:rsidRPr="008C0957">
        <w:rPr>
          <w:rFonts w:ascii="Times New Roman" w:hAnsi="Times New Roman" w:cs="Times New Roman"/>
          <w:sz w:val="24"/>
          <w:szCs w:val="24"/>
          <w:lang w:val="en-US"/>
        </w:rPr>
        <w:t xml:space="preserve"> </w:t>
      </w:r>
      <w:r w:rsidRPr="008C0957">
        <w:rPr>
          <w:rFonts w:ascii="Times New Roman" w:hAnsi="Times New Roman" w:cs="Times New Roman"/>
          <w:i/>
          <w:sz w:val="24"/>
          <w:szCs w:val="24"/>
          <w:lang w:val="en-US"/>
        </w:rPr>
        <w:t>cer-q</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cer-u</w:t>
      </w:r>
      <w:r w:rsidRPr="008C0957">
        <w:rPr>
          <w:rFonts w:ascii="Times New Roman" w:hAnsi="Times New Roman" w:cs="Times New Roman"/>
          <w:sz w:val="24"/>
          <w:szCs w:val="24"/>
          <w:lang w:val="en-US"/>
        </w:rPr>
        <w:t xml:space="preserve"> are three different independent gene loci but very closely linked.</w:t>
      </w:r>
    </w:p>
    <w:p w:rsidR="008C0957" w:rsidRPr="008C0957" w:rsidRDefault="008C0957" w:rsidP="00582BD6">
      <w:pPr>
        <w:jc w:val="both"/>
        <w:rPr>
          <w:rFonts w:ascii="Times New Roman" w:hAnsi="Times New Roman" w:cs="Times New Roman"/>
          <w:sz w:val="24"/>
          <w:szCs w:val="24"/>
          <w:lang w:val="en-US"/>
        </w:rPr>
      </w:pPr>
    </w:p>
    <w:p w:rsidR="008C0957" w:rsidRPr="008C0957" w:rsidRDefault="008C0957" w:rsidP="00582BD6">
      <w:pPr>
        <w:jc w:val="both"/>
        <w:rPr>
          <w:rFonts w:ascii="Times New Roman" w:hAnsi="Times New Roman" w:cs="Times New Roman"/>
          <w:sz w:val="24"/>
          <w:szCs w:val="24"/>
          <w:lang w:val="en-US"/>
        </w:rPr>
      </w:pPr>
      <w:r w:rsidRPr="008C0957">
        <w:rPr>
          <w:rFonts w:ascii="Times New Roman" w:hAnsi="Times New Roman" w:cs="Times New Roman"/>
          <w:sz w:val="24"/>
          <w:szCs w:val="24"/>
          <w:lang w:val="en-US"/>
        </w:rPr>
        <w:t xml:space="preserve">Li, Chao et al. (2015) reported on the characterization of epicuticular wax coating and genetic mapping of the </w:t>
      </w:r>
      <w:r w:rsidRPr="008C0957">
        <w:rPr>
          <w:rFonts w:ascii="Times New Roman" w:hAnsi="Times New Roman" w:cs="Times New Roman"/>
          <w:i/>
          <w:sz w:val="24"/>
          <w:szCs w:val="24"/>
          <w:lang w:val="en-US"/>
        </w:rPr>
        <w:t>eceriferum-ym</w:t>
      </w:r>
      <w:r w:rsidRPr="008C0957">
        <w:rPr>
          <w:rFonts w:ascii="Times New Roman" w:hAnsi="Times New Roman" w:cs="Times New Roman"/>
          <w:sz w:val="24"/>
          <w:szCs w:val="24"/>
          <w:lang w:val="en-US"/>
        </w:rPr>
        <w:t xml:space="preserve"> (</w:t>
      </w:r>
      <w:r w:rsidRPr="008C0957">
        <w:rPr>
          <w:rFonts w:ascii="Times New Roman" w:hAnsi="Times New Roman" w:cs="Times New Roman"/>
          <w:i/>
          <w:sz w:val="24"/>
          <w:szCs w:val="24"/>
          <w:lang w:val="en-US"/>
        </w:rPr>
        <w:t>cer-ym</w:t>
      </w:r>
      <w:r w:rsidRPr="008C0957">
        <w:rPr>
          <w:rFonts w:ascii="Times New Roman" w:hAnsi="Times New Roman" w:cs="Times New Roman"/>
          <w:sz w:val="24"/>
          <w:szCs w:val="24"/>
          <w:lang w:val="en-US"/>
        </w:rPr>
        <w:t xml:space="preserve">) locus. The </w:t>
      </w:r>
      <w:r w:rsidRPr="008C0957">
        <w:rPr>
          <w:rFonts w:ascii="Times New Roman" w:hAnsi="Times New Roman" w:cs="Times New Roman"/>
          <w:i/>
          <w:sz w:val="24"/>
          <w:szCs w:val="24"/>
          <w:lang w:val="en-US"/>
        </w:rPr>
        <w:t>cer-ym</w:t>
      </w:r>
      <w:r w:rsidRPr="008C0957">
        <w:rPr>
          <w:rFonts w:ascii="Times New Roman" w:hAnsi="Times New Roman" w:cs="Times New Roman"/>
          <w:sz w:val="24"/>
          <w:szCs w:val="24"/>
          <w:lang w:val="en-US"/>
        </w:rPr>
        <w:t xml:space="preserve"> mutant showed abnormally strong glossy spikes, sheaths and leaf blades. The mutant leaves showed a substantial reduction in the amounts of the major cutin monomers and a high increase in the main wax component. It is a semi-dwarf phenotype, a cutin defective mutant and is similar to the phenotype of Bowman-Near Isogenic line carrying the </w:t>
      </w:r>
      <w:r w:rsidRPr="008C0957">
        <w:rPr>
          <w:rFonts w:ascii="Times New Roman" w:hAnsi="Times New Roman" w:cs="Times New Roman"/>
          <w:i/>
          <w:sz w:val="24"/>
          <w:szCs w:val="24"/>
          <w:lang w:val="en-US"/>
        </w:rPr>
        <w:t>cer-zv.268</w:t>
      </w:r>
      <w:r w:rsidRPr="008C0957">
        <w:rPr>
          <w:rFonts w:ascii="Times New Roman" w:hAnsi="Times New Roman" w:cs="Times New Roman"/>
          <w:sz w:val="24"/>
          <w:szCs w:val="24"/>
          <w:lang w:val="en-US"/>
        </w:rPr>
        <w:t xml:space="preserve"> allele, known as a cuticular recessive mutant. Analysis of Bowman-Near isogenic line BW 144 (</w:t>
      </w:r>
      <w:r w:rsidRPr="008C0957">
        <w:rPr>
          <w:rFonts w:ascii="Times New Roman" w:hAnsi="Times New Roman" w:cs="Times New Roman"/>
          <w:i/>
          <w:sz w:val="24"/>
          <w:szCs w:val="24"/>
          <w:lang w:val="en-US"/>
        </w:rPr>
        <w:t>cer-ym.753</w:t>
      </w:r>
      <w:r w:rsidRPr="008C0957">
        <w:rPr>
          <w:rFonts w:ascii="Times New Roman" w:hAnsi="Times New Roman" w:cs="Times New Roman"/>
          <w:sz w:val="24"/>
          <w:szCs w:val="24"/>
          <w:lang w:val="en-US"/>
        </w:rPr>
        <w:t xml:space="preserve">) compared with its wild barley accession ‘OUH602’ mapped the gene to chromosome 4H, co-segregated with AK364461 which is a marker that co-segregates with </w:t>
      </w:r>
      <w:r w:rsidRPr="008C0957">
        <w:rPr>
          <w:rFonts w:ascii="Times New Roman" w:hAnsi="Times New Roman" w:cs="Times New Roman"/>
          <w:i/>
          <w:sz w:val="24"/>
          <w:szCs w:val="24"/>
          <w:lang w:val="en-US"/>
        </w:rPr>
        <w:t>cer-zv</w:t>
      </w:r>
      <w:r w:rsidRPr="008C0957">
        <w:rPr>
          <w:rFonts w:ascii="Times New Roman" w:hAnsi="Times New Roman" w:cs="Times New Roman"/>
          <w:sz w:val="24"/>
          <w:szCs w:val="24"/>
          <w:lang w:val="en-US"/>
        </w:rPr>
        <w:t xml:space="preserve"> in the pericentromeric region. </w:t>
      </w:r>
      <w:r w:rsidRPr="008C0957">
        <w:rPr>
          <w:rFonts w:ascii="Times New Roman" w:hAnsi="Times New Roman" w:cs="Times New Roman"/>
          <w:i/>
          <w:sz w:val="24"/>
          <w:szCs w:val="24"/>
          <w:lang w:val="en-US"/>
        </w:rPr>
        <w:t>Cer-ym</w:t>
      </w:r>
      <w:r w:rsidRPr="008C0957">
        <w:rPr>
          <w:rFonts w:ascii="Times New Roman" w:hAnsi="Times New Roman" w:cs="Times New Roman"/>
          <w:sz w:val="24"/>
          <w:szCs w:val="24"/>
          <w:lang w:val="en-US"/>
        </w:rPr>
        <w:t xml:space="preserve"> was mapped within a 0.8 cm interval between EST marker AK370363 and AK251484. In conclusion </w:t>
      </w:r>
      <w:r w:rsidRPr="008C0957">
        <w:rPr>
          <w:rFonts w:ascii="Times New Roman" w:hAnsi="Times New Roman" w:cs="Times New Roman"/>
          <w:i/>
          <w:sz w:val="24"/>
          <w:szCs w:val="24"/>
          <w:lang w:val="en-US"/>
        </w:rPr>
        <w:t>cer-ym</w:t>
      </w:r>
      <w:r w:rsidRPr="008C0957">
        <w:rPr>
          <w:rFonts w:ascii="Times New Roman" w:hAnsi="Times New Roman" w:cs="Times New Roman"/>
          <w:sz w:val="24"/>
          <w:szCs w:val="24"/>
          <w:lang w:val="en-US"/>
        </w:rPr>
        <w:t xml:space="preserve"> is located on chromosome 4H in the pericentromeric region which is  very important for cuticle development.</w:t>
      </w:r>
    </w:p>
    <w:p w:rsidR="008C0957" w:rsidRPr="008C0957" w:rsidRDefault="008C0957" w:rsidP="00582BD6">
      <w:pPr>
        <w:jc w:val="both"/>
        <w:rPr>
          <w:rFonts w:ascii="Times New Roman" w:hAnsi="Times New Roman" w:cs="Times New Roman"/>
          <w:sz w:val="24"/>
          <w:szCs w:val="24"/>
          <w:lang w:val="en-US"/>
        </w:rPr>
      </w:pPr>
    </w:p>
    <w:p w:rsidR="008C0957" w:rsidRPr="008C0957" w:rsidRDefault="008C0957" w:rsidP="00582BD6">
      <w:pPr>
        <w:jc w:val="both"/>
        <w:rPr>
          <w:rFonts w:ascii="Times New Roman" w:hAnsi="Times New Roman" w:cs="Times New Roman"/>
          <w:sz w:val="24"/>
          <w:szCs w:val="24"/>
          <w:lang w:val="en-US"/>
        </w:rPr>
      </w:pPr>
      <w:r w:rsidRPr="008C0957">
        <w:rPr>
          <w:rFonts w:ascii="Times New Roman" w:hAnsi="Times New Roman" w:cs="Times New Roman"/>
          <w:sz w:val="24"/>
          <w:szCs w:val="24"/>
          <w:lang w:val="en-US"/>
        </w:rPr>
        <w:t xml:space="preserve">Li, C. </w:t>
      </w:r>
      <w:r w:rsidRPr="008C0957">
        <w:rPr>
          <w:rFonts w:ascii="Times New Roman" w:hAnsi="Times New Roman" w:cs="Times New Roman"/>
          <w:i/>
          <w:sz w:val="24"/>
          <w:szCs w:val="24"/>
          <w:lang w:val="en-US"/>
        </w:rPr>
        <w:t>et al</w:t>
      </w:r>
      <w:r w:rsidRPr="008C0957">
        <w:rPr>
          <w:rFonts w:ascii="Times New Roman" w:hAnsi="Times New Roman" w:cs="Times New Roman"/>
          <w:sz w:val="24"/>
          <w:szCs w:val="24"/>
          <w:lang w:val="en-US"/>
        </w:rPr>
        <w:t xml:space="preserve">. (2012) reports on cuticle-associated genes that are protected by a cuticle against abiotic and biotic stresses. A better understanding of the determination of cuticle formation and function has the potential to contribute to the breeding of more drought tolerant and disease resistant crop cultivars. It was suggested by microarray analysis that some barley homologs have expression in epidermis of elongation zone of leaves where wax synthesis happens. The research demonstrates to facilitate the cloning of such genes. They found a case of complete linkage between an </w:t>
      </w:r>
      <w:r w:rsidRPr="008C0957">
        <w:rPr>
          <w:rFonts w:ascii="Times New Roman" w:hAnsi="Times New Roman" w:cs="Times New Roman"/>
          <w:i/>
          <w:sz w:val="24"/>
          <w:szCs w:val="24"/>
          <w:lang w:val="en-US"/>
        </w:rPr>
        <w:t>eceriferum</w:t>
      </w:r>
      <w:r w:rsidRPr="008C0957">
        <w:rPr>
          <w:rFonts w:ascii="Times New Roman" w:hAnsi="Times New Roman" w:cs="Times New Roman"/>
          <w:sz w:val="24"/>
          <w:szCs w:val="24"/>
          <w:lang w:val="en-US"/>
        </w:rPr>
        <w:t xml:space="preserve"> (</w:t>
      </w:r>
      <w:r w:rsidRPr="008C0957">
        <w:rPr>
          <w:rFonts w:ascii="Times New Roman" w:hAnsi="Times New Roman" w:cs="Times New Roman"/>
          <w:i/>
          <w:sz w:val="24"/>
          <w:szCs w:val="24"/>
          <w:lang w:val="en-US"/>
        </w:rPr>
        <w:t>cer</w:t>
      </w:r>
      <w:r w:rsidRPr="008C0957">
        <w:rPr>
          <w:rFonts w:ascii="Times New Roman" w:hAnsi="Times New Roman" w:cs="Times New Roman"/>
          <w:sz w:val="24"/>
          <w:szCs w:val="24"/>
          <w:lang w:val="en-US"/>
        </w:rPr>
        <w:t xml:space="preserve">) locus and a known cuticle-associated gene: </w:t>
      </w:r>
      <w:r w:rsidRPr="008C0957">
        <w:rPr>
          <w:rFonts w:ascii="Times New Roman" w:hAnsi="Times New Roman" w:cs="Times New Roman"/>
          <w:i/>
          <w:sz w:val="24"/>
          <w:szCs w:val="24"/>
          <w:lang w:val="en-US"/>
        </w:rPr>
        <w:t>HvCER6</w:t>
      </w:r>
      <w:r w:rsidRPr="008C0957">
        <w:rPr>
          <w:rFonts w:ascii="Times New Roman" w:hAnsi="Times New Roman" w:cs="Times New Roman"/>
          <w:sz w:val="24"/>
          <w:szCs w:val="24"/>
          <w:lang w:val="en-US"/>
        </w:rPr>
        <w:t xml:space="preserve"> of </w:t>
      </w:r>
      <w:r w:rsidRPr="008C0957">
        <w:rPr>
          <w:rFonts w:ascii="Times New Roman" w:hAnsi="Times New Roman" w:cs="Times New Roman"/>
          <w:i/>
          <w:sz w:val="24"/>
          <w:szCs w:val="24"/>
          <w:lang w:val="en-US"/>
        </w:rPr>
        <w:t>Arabidopsis thaliana</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eceriferum-zg</w:t>
      </w:r>
      <w:r w:rsidRPr="008C0957">
        <w:rPr>
          <w:rFonts w:ascii="Times New Roman" w:hAnsi="Times New Roman" w:cs="Times New Roman"/>
          <w:sz w:val="24"/>
          <w:szCs w:val="24"/>
          <w:lang w:val="en-US"/>
        </w:rPr>
        <w:t xml:space="preserve"> (</w:t>
      </w:r>
      <w:r w:rsidRPr="008C0957">
        <w:rPr>
          <w:rFonts w:ascii="Times New Roman" w:hAnsi="Times New Roman" w:cs="Times New Roman"/>
          <w:i/>
          <w:sz w:val="24"/>
          <w:szCs w:val="24"/>
          <w:lang w:val="en-US"/>
        </w:rPr>
        <w:t>cer-zg</w:t>
      </w:r>
      <w:r w:rsidRPr="008C0957">
        <w:rPr>
          <w:rFonts w:ascii="Times New Roman" w:hAnsi="Times New Roman" w:cs="Times New Roman"/>
          <w:sz w:val="24"/>
          <w:szCs w:val="24"/>
          <w:lang w:val="en-US"/>
        </w:rPr>
        <w:t xml:space="preserve">). This gene is affecting the epiticular wax coating on the leaf blades but reduced and only on the three upper leaves. It is located on chromosome 4H. </w:t>
      </w:r>
      <w:r w:rsidRPr="008C0957">
        <w:rPr>
          <w:rFonts w:ascii="Times New Roman" w:hAnsi="Times New Roman" w:cs="Times New Roman"/>
          <w:i/>
          <w:sz w:val="24"/>
          <w:szCs w:val="24"/>
          <w:lang w:val="en-US"/>
        </w:rPr>
        <w:t>CER6</w:t>
      </w:r>
      <w:r w:rsidRPr="008C0957">
        <w:rPr>
          <w:rFonts w:ascii="Times New Roman" w:hAnsi="Times New Roman" w:cs="Times New Roman"/>
          <w:sz w:val="24"/>
          <w:szCs w:val="24"/>
          <w:lang w:val="en-US"/>
        </w:rPr>
        <w:t xml:space="preserve"> encodes an elongase condensing enzyme involved in the synthesis of very long chain fatty acid precursors. The data show therefore suggestive that </w:t>
      </w:r>
      <w:r w:rsidRPr="008C0957">
        <w:rPr>
          <w:rFonts w:ascii="Times New Roman" w:hAnsi="Times New Roman" w:cs="Times New Roman"/>
          <w:i/>
          <w:sz w:val="24"/>
          <w:szCs w:val="24"/>
          <w:lang w:val="en-US"/>
        </w:rPr>
        <w:t>CER-ZG</w:t>
      </w:r>
      <w:r w:rsidRPr="008C0957">
        <w:rPr>
          <w:rFonts w:ascii="Times New Roman" w:hAnsi="Times New Roman" w:cs="Times New Roman"/>
          <w:sz w:val="24"/>
          <w:szCs w:val="24"/>
          <w:lang w:val="en-US"/>
        </w:rPr>
        <w:t xml:space="preserve"> might be the homolog of </w:t>
      </w:r>
      <w:r w:rsidRPr="008C0957">
        <w:rPr>
          <w:rFonts w:ascii="Times New Roman" w:hAnsi="Times New Roman" w:cs="Times New Roman"/>
          <w:i/>
          <w:sz w:val="24"/>
          <w:szCs w:val="24"/>
          <w:lang w:val="en-US"/>
        </w:rPr>
        <w:t>AtCER6</w:t>
      </w:r>
      <w:r w:rsidRPr="008C0957">
        <w:rPr>
          <w:rFonts w:ascii="Times New Roman" w:hAnsi="Times New Roman" w:cs="Times New Roman"/>
          <w:sz w:val="24"/>
          <w:szCs w:val="24"/>
          <w:lang w:val="en-US"/>
        </w:rPr>
        <w:t xml:space="preserve">. The phenotypes of </w:t>
      </w:r>
      <w:r w:rsidRPr="008C0957">
        <w:rPr>
          <w:rFonts w:ascii="Times New Roman" w:hAnsi="Times New Roman" w:cs="Times New Roman"/>
          <w:i/>
          <w:sz w:val="24"/>
          <w:szCs w:val="24"/>
          <w:lang w:val="en-US"/>
        </w:rPr>
        <w:t>atcer6</w:t>
      </w:r>
      <w:r w:rsidRPr="008C0957">
        <w:rPr>
          <w:rFonts w:ascii="Times New Roman" w:hAnsi="Times New Roman" w:cs="Times New Roman"/>
          <w:sz w:val="24"/>
          <w:szCs w:val="24"/>
          <w:lang w:val="en-US"/>
        </w:rPr>
        <w:t xml:space="preserve"> and </w:t>
      </w:r>
      <w:r w:rsidRPr="008C0957">
        <w:rPr>
          <w:rFonts w:ascii="Times New Roman" w:hAnsi="Times New Roman" w:cs="Times New Roman"/>
          <w:i/>
          <w:sz w:val="24"/>
          <w:szCs w:val="24"/>
          <w:lang w:val="en-US"/>
        </w:rPr>
        <w:t>cer-zg</w:t>
      </w:r>
      <w:r w:rsidRPr="008C0957">
        <w:rPr>
          <w:rFonts w:ascii="Times New Roman" w:hAnsi="Times New Roman" w:cs="Times New Roman"/>
          <w:sz w:val="24"/>
          <w:szCs w:val="24"/>
          <w:lang w:val="en-US"/>
        </w:rPr>
        <w:t xml:space="preserve"> mutants were similar to one another, therefore they suggest that </w:t>
      </w:r>
      <w:r w:rsidRPr="008C0957">
        <w:rPr>
          <w:rFonts w:ascii="Times New Roman" w:hAnsi="Times New Roman" w:cs="Times New Roman"/>
          <w:i/>
          <w:sz w:val="24"/>
          <w:szCs w:val="24"/>
          <w:lang w:val="en-US"/>
        </w:rPr>
        <w:t>HvCER6</w:t>
      </w:r>
      <w:r w:rsidRPr="008C0957">
        <w:rPr>
          <w:rFonts w:ascii="Times New Roman" w:hAnsi="Times New Roman" w:cs="Times New Roman"/>
          <w:sz w:val="24"/>
          <w:szCs w:val="24"/>
          <w:lang w:val="en-US"/>
        </w:rPr>
        <w:t xml:space="preserve"> is the candidate gene of </w:t>
      </w:r>
      <w:r w:rsidRPr="008C0957">
        <w:rPr>
          <w:rFonts w:ascii="Times New Roman" w:hAnsi="Times New Roman" w:cs="Times New Roman"/>
          <w:i/>
          <w:sz w:val="24"/>
          <w:szCs w:val="24"/>
          <w:lang w:val="en-US"/>
        </w:rPr>
        <w:t>CER-ZG</w:t>
      </w:r>
      <w:r w:rsidRPr="008C0957">
        <w:rPr>
          <w:rFonts w:ascii="Times New Roman" w:hAnsi="Times New Roman" w:cs="Times New Roman"/>
          <w:sz w:val="24"/>
          <w:szCs w:val="24"/>
          <w:lang w:val="en-US"/>
        </w:rPr>
        <w:t>.</w:t>
      </w:r>
    </w:p>
    <w:p w:rsidR="008C0957" w:rsidRPr="008C0957" w:rsidRDefault="008C0957" w:rsidP="00582BD6">
      <w:pPr>
        <w:jc w:val="both"/>
        <w:rPr>
          <w:rFonts w:ascii="Times New Roman" w:hAnsi="Times New Roman" w:cs="Times New Roman"/>
          <w:sz w:val="24"/>
          <w:szCs w:val="24"/>
          <w:lang w:val="en-US"/>
        </w:rPr>
      </w:pPr>
    </w:p>
    <w:p w:rsidR="008C0957" w:rsidRPr="008C0957" w:rsidRDefault="008C0957" w:rsidP="00582BD6">
      <w:pPr>
        <w:jc w:val="both"/>
        <w:rPr>
          <w:rFonts w:ascii="Times New Roman" w:hAnsi="Times New Roman" w:cs="Times New Roman"/>
          <w:sz w:val="24"/>
          <w:szCs w:val="24"/>
          <w:lang w:val="en-US"/>
        </w:rPr>
      </w:pPr>
    </w:p>
    <w:p w:rsidR="008C0957" w:rsidRPr="006E7DF0" w:rsidRDefault="008C0957" w:rsidP="00582BD6">
      <w:pPr>
        <w:jc w:val="both"/>
        <w:rPr>
          <w:rFonts w:ascii="Times New Roman" w:hAnsi="Times New Roman" w:cs="Times New Roman"/>
          <w:b/>
          <w:sz w:val="24"/>
          <w:szCs w:val="24"/>
          <w:lang w:val="en-US"/>
        </w:rPr>
      </w:pPr>
      <w:r w:rsidRPr="006E7DF0">
        <w:rPr>
          <w:rFonts w:ascii="Times New Roman" w:hAnsi="Times New Roman" w:cs="Times New Roman"/>
          <w:b/>
          <w:sz w:val="24"/>
          <w:szCs w:val="24"/>
          <w:lang w:val="en-US"/>
        </w:rPr>
        <w:t>References:</w:t>
      </w:r>
    </w:p>
    <w:p w:rsidR="008C0957" w:rsidRPr="008C0957" w:rsidRDefault="008C0957" w:rsidP="00582BD6">
      <w:pPr>
        <w:jc w:val="both"/>
        <w:rPr>
          <w:rFonts w:ascii="Times New Roman" w:hAnsi="Times New Roman" w:cs="Times New Roman"/>
          <w:lang w:val="en-US"/>
        </w:rPr>
      </w:pPr>
    </w:p>
    <w:p w:rsidR="008C0957" w:rsidRPr="006E7DF0" w:rsidRDefault="008C0957" w:rsidP="00582BD6">
      <w:pPr>
        <w:jc w:val="both"/>
        <w:rPr>
          <w:rFonts w:ascii="Times New Roman" w:hAnsi="Times New Roman" w:cs="Times New Roman"/>
          <w:sz w:val="24"/>
          <w:szCs w:val="24"/>
          <w:lang w:val="en-US"/>
        </w:rPr>
      </w:pPr>
    </w:p>
    <w:p w:rsidR="008C0957" w:rsidRPr="006E7DF0" w:rsidRDefault="008C0957" w:rsidP="00582BD6">
      <w:pPr>
        <w:ind w:left="720" w:hanging="720"/>
        <w:jc w:val="both"/>
        <w:rPr>
          <w:rFonts w:ascii="Times New Roman" w:hAnsi="Times New Roman" w:cs="Times New Roman"/>
          <w:sz w:val="24"/>
          <w:szCs w:val="24"/>
          <w:lang w:val="en-US"/>
        </w:rPr>
      </w:pPr>
      <w:r w:rsidRPr="006E7DF0">
        <w:rPr>
          <w:rFonts w:ascii="Times New Roman" w:hAnsi="Times New Roman" w:cs="Times New Roman"/>
          <w:b/>
          <w:sz w:val="24"/>
          <w:szCs w:val="24"/>
          <w:lang w:val="en-US"/>
        </w:rPr>
        <w:t>Li, C., X. Ma, A. Wang, E. Nevo, and G. Chen. 2012</w:t>
      </w:r>
      <w:r w:rsidRPr="006E7DF0">
        <w:rPr>
          <w:rFonts w:ascii="Times New Roman" w:hAnsi="Times New Roman" w:cs="Times New Roman"/>
          <w:sz w:val="24"/>
          <w:szCs w:val="24"/>
          <w:lang w:val="en-US"/>
        </w:rPr>
        <w:t>. Genetic Mapping of Cuticle-associated Genes in Barley. Cereal Research Communications. DOI: 10.1556/CRC.2012.0020.</w:t>
      </w:r>
    </w:p>
    <w:p w:rsidR="008C0957" w:rsidRPr="006E7DF0" w:rsidRDefault="008C0957" w:rsidP="00582BD6">
      <w:pPr>
        <w:ind w:left="720" w:hanging="720"/>
        <w:jc w:val="both"/>
        <w:rPr>
          <w:rFonts w:ascii="Times New Roman" w:hAnsi="Times New Roman" w:cs="Times New Roman"/>
          <w:sz w:val="24"/>
          <w:szCs w:val="24"/>
          <w:lang w:val="en-US"/>
        </w:rPr>
      </w:pPr>
    </w:p>
    <w:p w:rsidR="008C0957" w:rsidRPr="006E7DF0" w:rsidRDefault="008C0957" w:rsidP="00582BD6">
      <w:pPr>
        <w:ind w:left="720" w:hanging="720"/>
        <w:jc w:val="both"/>
        <w:rPr>
          <w:rFonts w:ascii="Times New Roman" w:hAnsi="Times New Roman" w:cs="Times New Roman"/>
          <w:sz w:val="24"/>
          <w:szCs w:val="24"/>
          <w:lang w:val="en-US"/>
        </w:rPr>
      </w:pPr>
      <w:r w:rsidRPr="006E7DF0">
        <w:rPr>
          <w:rFonts w:ascii="Times New Roman" w:hAnsi="Times New Roman" w:cs="Times New Roman"/>
          <w:b/>
          <w:sz w:val="24"/>
          <w:szCs w:val="24"/>
          <w:lang w:val="en-US"/>
        </w:rPr>
        <w:t xml:space="preserve">Li, Chao, Ch. </w:t>
      </w:r>
      <w:r w:rsidRPr="006E7DF0">
        <w:rPr>
          <w:rFonts w:ascii="Times New Roman" w:hAnsi="Times New Roman" w:cs="Times New Roman"/>
          <w:b/>
          <w:sz w:val="24"/>
          <w:szCs w:val="24"/>
          <w:lang w:val="de-AT"/>
        </w:rPr>
        <w:t xml:space="preserve">Liu, X. Ma, A. Wang, R. Duan, Ch. </w:t>
      </w:r>
      <w:r w:rsidRPr="006E7DF0">
        <w:rPr>
          <w:rFonts w:ascii="Times New Roman" w:hAnsi="Times New Roman" w:cs="Times New Roman"/>
          <w:b/>
          <w:sz w:val="24"/>
          <w:szCs w:val="24"/>
          <w:lang w:val="en-US"/>
        </w:rPr>
        <w:t xml:space="preserve">Nawrath, T. Komatsuda, and G. Chen. 2015. </w:t>
      </w:r>
      <w:r w:rsidRPr="006E7DF0">
        <w:rPr>
          <w:rFonts w:ascii="Times New Roman" w:hAnsi="Times New Roman" w:cs="Times New Roman"/>
          <w:sz w:val="24"/>
          <w:szCs w:val="24"/>
          <w:lang w:val="en-US"/>
        </w:rPr>
        <w:t xml:space="preserve">Characterization and genetic mapping of </w:t>
      </w:r>
      <w:r w:rsidRPr="006E7DF0">
        <w:rPr>
          <w:rFonts w:ascii="Times New Roman" w:hAnsi="Times New Roman" w:cs="Times New Roman"/>
          <w:i/>
          <w:sz w:val="24"/>
          <w:szCs w:val="24"/>
          <w:lang w:val="en-US"/>
        </w:rPr>
        <w:t>eceriferum-ym (cer-ym)</w:t>
      </w:r>
      <w:r w:rsidRPr="006E7DF0">
        <w:rPr>
          <w:rFonts w:ascii="Times New Roman" w:hAnsi="Times New Roman" w:cs="Times New Roman"/>
          <w:sz w:val="24"/>
          <w:szCs w:val="24"/>
          <w:lang w:val="en-US"/>
        </w:rPr>
        <w:t>, a cutin deficient barley mutant with impaired leaf water retention capacity. Breeding Science 65:327-332.</w:t>
      </w:r>
    </w:p>
    <w:p w:rsidR="008C0957" w:rsidRPr="006E7DF0" w:rsidRDefault="008C0957" w:rsidP="00582BD6">
      <w:pPr>
        <w:jc w:val="both"/>
        <w:rPr>
          <w:rFonts w:ascii="Times New Roman" w:hAnsi="Times New Roman" w:cs="Times New Roman"/>
          <w:sz w:val="24"/>
          <w:szCs w:val="24"/>
          <w:lang w:val="en-US"/>
        </w:rPr>
      </w:pPr>
    </w:p>
    <w:p w:rsidR="008C0957" w:rsidRPr="000429D6" w:rsidRDefault="008C0957" w:rsidP="00582BD6">
      <w:pPr>
        <w:ind w:left="720" w:hanging="720"/>
        <w:jc w:val="both"/>
        <w:rPr>
          <w:rFonts w:ascii="Times New Roman" w:hAnsi="Times New Roman" w:cs="Times New Roman"/>
          <w:sz w:val="24"/>
          <w:szCs w:val="24"/>
          <w:lang w:val="en-US"/>
        </w:rPr>
      </w:pPr>
      <w:r w:rsidRPr="00AD1D38">
        <w:rPr>
          <w:rFonts w:ascii="Times New Roman" w:hAnsi="Times New Roman" w:cs="Times New Roman"/>
          <w:b/>
          <w:sz w:val="24"/>
          <w:szCs w:val="24"/>
          <w:lang w:val="en-US"/>
        </w:rPr>
        <w:t xml:space="preserve">Schneider, L M., N. M. Adamski, C.E. Christensen, D. B. Stuart, S. Vautrin, M. Hansson, C. Uauy, and P. von Wettstein-Knowles. </w:t>
      </w:r>
      <w:r w:rsidRPr="000429D6">
        <w:rPr>
          <w:rFonts w:ascii="Times New Roman" w:hAnsi="Times New Roman" w:cs="Times New Roman"/>
          <w:b/>
          <w:sz w:val="24"/>
          <w:szCs w:val="24"/>
          <w:lang w:val="en-US"/>
        </w:rPr>
        <w:t>2016.</w:t>
      </w:r>
      <w:r w:rsidRPr="000429D6">
        <w:rPr>
          <w:rFonts w:ascii="Times New Roman" w:hAnsi="Times New Roman" w:cs="Times New Roman"/>
          <w:sz w:val="24"/>
          <w:szCs w:val="24"/>
          <w:lang w:val="en-US"/>
        </w:rPr>
        <w:t xml:space="preserve"> The Cer-cqu gene cluster determines three players in a </w:t>
      </w:r>
      <w:r w:rsidRPr="000429D6">
        <w:rPr>
          <w:rFonts w:ascii="Times New Roman" w:hAnsi="Times New Roman" w:cs="Times New Roman"/>
          <w:sz w:val="24"/>
          <w:szCs w:val="24"/>
        </w:rPr>
        <w:t>β</w:t>
      </w:r>
      <w:r w:rsidRPr="000429D6">
        <w:rPr>
          <w:rFonts w:ascii="Times New Roman" w:hAnsi="Times New Roman" w:cs="Times New Roman"/>
          <w:sz w:val="24"/>
          <w:szCs w:val="24"/>
          <w:lang w:val="en-US"/>
        </w:rPr>
        <w:t>-diketone synthase polyketyde pathway synthesizing aliphatics in epicuticular waxes. Journal of Experimental Botany Advance Access. Doi:10.1093/jxb/erw105.</w:t>
      </w:r>
    </w:p>
    <w:p w:rsidR="00F6489B" w:rsidRPr="000429D6" w:rsidRDefault="00F6489B" w:rsidP="00582BD6">
      <w:pPr>
        <w:ind w:left="720" w:hanging="720"/>
        <w:jc w:val="both"/>
        <w:rPr>
          <w:sz w:val="24"/>
          <w:szCs w:val="24"/>
          <w:lang w:val="en-US"/>
        </w:rPr>
      </w:pPr>
    </w:p>
    <w:p w:rsidR="00F6489B" w:rsidRDefault="00F6489B" w:rsidP="00582BD6">
      <w:pPr>
        <w:ind w:left="720" w:hanging="720"/>
        <w:jc w:val="both"/>
        <w:rPr>
          <w:lang w:val="en-US"/>
        </w:rPr>
      </w:pPr>
    </w:p>
    <w:p w:rsidR="008C0957" w:rsidRPr="008C0957" w:rsidRDefault="008C0957" w:rsidP="00582BD6">
      <w:pPr>
        <w:ind w:left="720" w:hanging="720"/>
        <w:jc w:val="both"/>
        <w:rPr>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Default="008C0957" w:rsidP="00582BD6">
      <w:pPr>
        <w:ind w:left="720" w:hanging="720"/>
        <w:jc w:val="both"/>
        <w:rPr>
          <w:rFonts w:ascii="Times New Roman" w:hAnsi="Times New Roman" w:cs="Times New Roman"/>
          <w:sz w:val="24"/>
          <w:szCs w:val="24"/>
          <w:lang w:val="en-US"/>
        </w:rPr>
      </w:pPr>
    </w:p>
    <w:p w:rsidR="000429D6" w:rsidRDefault="00BC088C" w:rsidP="00582BD6">
      <w:pPr>
        <w:ind w:left="720" w:hanging="720"/>
        <w:jc w:val="both"/>
        <w:rPr>
          <w:rFonts w:ascii="Times New Roman" w:hAnsi="Times New Roman" w:cs="Times New Roman"/>
          <w:sz w:val="24"/>
          <w:szCs w:val="24"/>
          <w:lang w:val="en-US"/>
        </w:rPr>
      </w:pPr>
      <w:r>
        <w:rPr>
          <w:noProof/>
          <w:lang w:val="en-US"/>
        </w:rPr>
        <w:drawing>
          <wp:anchor distT="0" distB="0" distL="114300" distR="114300" simplePos="0" relativeHeight="251676672" behindDoc="1" locked="0" layoutInCell="1" allowOverlap="1" wp14:anchorId="71D5B07C" wp14:editId="2DE07A3C">
            <wp:simplePos x="0" y="0"/>
            <wp:positionH relativeFrom="column">
              <wp:posOffset>621665</wp:posOffset>
            </wp:positionH>
            <wp:positionV relativeFrom="paragraph">
              <wp:posOffset>13335</wp:posOffset>
            </wp:positionV>
            <wp:extent cx="1828800" cy="2798445"/>
            <wp:effectExtent l="0" t="0" r="0" b="1905"/>
            <wp:wrapTight wrapText="bothSides">
              <wp:wrapPolygon edited="0">
                <wp:start x="0" y="0"/>
                <wp:lineTo x="0" y="21468"/>
                <wp:lineTo x="21375" y="21468"/>
                <wp:lineTo x="21375" y="0"/>
                <wp:lineTo x="0" y="0"/>
              </wp:wrapPolygon>
            </wp:wrapTight>
            <wp:docPr id="17" name="Picture 17" descr="E:\BGSfoto_allele-2 sept 2015\BGS351d_cer-q.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GSfoto_allele-2 sept 2015\BGS351d_cer-q.35.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9D6" w:rsidRDefault="000429D6" w:rsidP="00582BD6">
      <w:pPr>
        <w:ind w:left="720" w:hanging="720"/>
        <w:jc w:val="both"/>
        <w:rPr>
          <w:rFonts w:ascii="Times New Roman" w:hAnsi="Times New Roman" w:cs="Times New Roman"/>
          <w:sz w:val="24"/>
          <w:szCs w:val="24"/>
          <w:lang w:val="en-US"/>
        </w:rPr>
      </w:pPr>
    </w:p>
    <w:p w:rsidR="000429D6" w:rsidRDefault="00AD1D38" w:rsidP="00582BD6">
      <w:pPr>
        <w:ind w:left="720" w:hanging="720"/>
        <w:jc w:val="both"/>
        <w:rPr>
          <w:rFonts w:ascii="Times New Roman" w:hAnsi="Times New Roman" w:cs="Times New Roman"/>
          <w:sz w:val="24"/>
          <w:szCs w:val="24"/>
          <w:lang w:val="en-US"/>
        </w:rPr>
      </w:pPr>
      <w:r>
        <w:rPr>
          <w:noProof/>
          <w:lang w:val="en-US"/>
        </w:rPr>
        <w:drawing>
          <wp:anchor distT="0" distB="0" distL="114300" distR="114300" simplePos="0" relativeHeight="251677696" behindDoc="1" locked="0" layoutInCell="1" allowOverlap="1" wp14:anchorId="46E25384" wp14:editId="73AAD12E">
            <wp:simplePos x="0" y="0"/>
            <wp:positionH relativeFrom="column">
              <wp:posOffset>3175000</wp:posOffset>
            </wp:positionH>
            <wp:positionV relativeFrom="paragraph">
              <wp:posOffset>100965</wp:posOffset>
            </wp:positionV>
            <wp:extent cx="2538730" cy="2130425"/>
            <wp:effectExtent l="0" t="0" r="0" b="3175"/>
            <wp:wrapTight wrapText="bothSides">
              <wp:wrapPolygon edited="0">
                <wp:start x="0" y="0"/>
                <wp:lineTo x="0" y="21439"/>
                <wp:lineTo x="21395" y="21439"/>
                <wp:lineTo x="21395" y="0"/>
                <wp:lineTo x="0" y="0"/>
              </wp:wrapPolygon>
            </wp:wrapTight>
            <wp:docPr id="16" name="Picture 16" descr="E:\BGSfoto_allele-2 sept 2015\BGS356b_cer-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GSfoto_allele-2 sept 2015\BGS356b_cer-c.3.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73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9D6" w:rsidRPr="00F6489B" w:rsidRDefault="000429D6"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Default="008C0957" w:rsidP="00582BD6">
      <w:pPr>
        <w:ind w:left="720" w:hanging="720"/>
        <w:jc w:val="both"/>
        <w:rPr>
          <w:rFonts w:ascii="Times New Roman" w:hAnsi="Times New Roman" w:cs="Times New Roman"/>
          <w:sz w:val="24"/>
          <w:szCs w:val="24"/>
          <w:lang w:val="en-US"/>
        </w:rPr>
      </w:pPr>
    </w:p>
    <w:p w:rsidR="000429D6" w:rsidRDefault="000429D6" w:rsidP="00582BD6">
      <w:pPr>
        <w:ind w:left="720" w:hanging="720"/>
        <w:jc w:val="both"/>
        <w:rPr>
          <w:rFonts w:ascii="Times New Roman" w:hAnsi="Times New Roman" w:cs="Times New Roman"/>
          <w:sz w:val="24"/>
          <w:szCs w:val="24"/>
          <w:lang w:val="en-US"/>
        </w:rPr>
      </w:pPr>
    </w:p>
    <w:p w:rsidR="00BC088C" w:rsidRDefault="00BC088C" w:rsidP="00BC088C">
      <w:pPr>
        <w:rPr>
          <w:rFonts w:ascii="Times New Roman" w:hAnsi="Times New Roman" w:cs="Times New Roman"/>
          <w:sz w:val="24"/>
          <w:szCs w:val="24"/>
          <w:lang w:val="en-US"/>
        </w:rPr>
      </w:pPr>
    </w:p>
    <w:p w:rsidR="00BC088C" w:rsidRDefault="00BC088C" w:rsidP="00BC088C">
      <w:pPr>
        <w:rPr>
          <w:rFonts w:ascii="Times New Roman" w:hAnsi="Times New Roman" w:cs="Times New Roman"/>
          <w:sz w:val="24"/>
          <w:szCs w:val="24"/>
          <w:lang w:val="en-US"/>
        </w:rPr>
      </w:pPr>
    </w:p>
    <w:p w:rsidR="00BC088C" w:rsidRDefault="00BC088C" w:rsidP="00BC088C">
      <w:pPr>
        <w:rPr>
          <w:rFonts w:ascii="Times New Roman" w:hAnsi="Times New Roman" w:cs="Times New Roman"/>
          <w:sz w:val="24"/>
          <w:szCs w:val="24"/>
          <w:lang w:val="en-US"/>
        </w:rPr>
      </w:pPr>
    </w:p>
    <w:p w:rsidR="00BC088C" w:rsidRDefault="00BC088C" w:rsidP="00BC088C">
      <w:pPr>
        <w:rPr>
          <w:rFonts w:ascii="Times New Roman" w:hAnsi="Times New Roman" w:cs="Times New Roman"/>
          <w:sz w:val="24"/>
          <w:szCs w:val="24"/>
          <w:lang w:val="en-US"/>
        </w:rPr>
      </w:pPr>
    </w:p>
    <w:p w:rsidR="00BC088C" w:rsidRDefault="00BC088C" w:rsidP="00BC088C">
      <w:pPr>
        <w:rPr>
          <w:rFonts w:ascii="Times New Roman" w:hAnsi="Times New Roman" w:cs="Times New Roman"/>
          <w:sz w:val="24"/>
          <w:szCs w:val="24"/>
          <w:lang w:val="en-US"/>
        </w:rPr>
      </w:pPr>
    </w:p>
    <w:p w:rsidR="00BC088C" w:rsidRDefault="00BC088C" w:rsidP="00BC088C">
      <w:pPr>
        <w:rPr>
          <w:rFonts w:ascii="Times New Roman" w:hAnsi="Times New Roman" w:cs="Times New Roman"/>
          <w:sz w:val="24"/>
          <w:szCs w:val="24"/>
          <w:lang w:val="en-US"/>
        </w:rPr>
      </w:pPr>
    </w:p>
    <w:p w:rsidR="005F71AA" w:rsidRDefault="00BC088C" w:rsidP="00BC088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F71AA">
        <w:rPr>
          <w:rFonts w:ascii="Times New Roman" w:hAnsi="Times New Roman" w:cs="Times New Roman"/>
          <w:sz w:val="24"/>
          <w:szCs w:val="24"/>
          <w:lang w:val="en-US"/>
        </w:rPr>
        <w:t xml:space="preserve">  </w:t>
      </w:r>
      <w:r>
        <w:rPr>
          <w:rFonts w:ascii="Times New Roman" w:hAnsi="Times New Roman" w:cs="Times New Roman"/>
          <w:sz w:val="24"/>
          <w:szCs w:val="24"/>
          <w:lang w:val="en-US"/>
        </w:rPr>
        <w:t>BW409 (</w:t>
      </w:r>
      <w:r w:rsidRPr="00163EA6">
        <w:rPr>
          <w:rFonts w:ascii="Times New Roman" w:hAnsi="Times New Roman" w:cs="Times New Roman"/>
          <w:i/>
          <w:sz w:val="24"/>
          <w:szCs w:val="24"/>
          <w:lang w:val="en-US"/>
        </w:rPr>
        <w:t>gsh6.s</w:t>
      </w:r>
      <w:r>
        <w:rPr>
          <w:rFonts w:ascii="Times New Roman" w:hAnsi="Times New Roman" w:cs="Times New Roman"/>
          <w:sz w:val="24"/>
          <w:szCs w:val="24"/>
          <w:lang w:val="en-US"/>
        </w:rPr>
        <w:t>)</w:t>
      </w:r>
      <w:r w:rsidR="008C0957" w:rsidRPr="00F6489B">
        <w:rPr>
          <w:rFonts w:ascii="Times New Roman" w:hAnsi="Times New Roman" w:cs="Times New Roman"/>
          <w:sz w:val="24"/>
          <w:szCs w:val="24"/>
          <w:lang w:val="en-US"/>
        </w:rPr>
        <w:t xml:space="preserve"> to the left</w:t>
      </w:r>
      <w:r>
        <w:rPr>
          <w:rFonts w:ascii="Times New Roman" w:hAnsi="Times New Roman" w:cs="Times New Roman"/>
          <w:sz w:val="24"/>
          <w:szCs w:val="24"/>
          <w:lang w:val="en-US"/>
        </w:rPr>
        <w:t xml:space="preserve"> compared </w:t>
      </w:r>
    </w:p>
    <w:p w:rsidR="008C0957" w:rsidRPr="00F6489B" w:rsidRDefault="005F71AA" w:rsidP="00BC088C">
      <w:pPr>
        <w:rPr>
          <w:rFonts w:ascii="Times New Roman" w:hAnsi="Times New Roman" w:cs="Times New Roman"/>
          <w:sz w:val="24"/>
          <w:szCs w:val="24"/>
          <w:lang w:val="en-US"/>
        </w:rPr>
      </w:pPr>
      <w:r>
        <w:rPr>
          <w:rFonts w:ascii="Times New Roman" w:hAnsi="Times New Roman" w:cs="Times New Roman"/>
          <w:sz w:val="24"/>
          <w:szCs w:val="24"/>
          <w:lang w:val="en-US"/>
        </w:rPr>
        <w:t xml:space="preserve">                                                                                              w</w:t>
      </w:r>
      <w:r w:rsidR="00BC088C">
        <w:rPr>
          <w:rFonts w:ascii="Times New Roman" w:hAnsi="Times New Roman" w:cs="Times New Roman"/>
          <w:sz w:val="24"/>
          <w:szCs w:val="24"/>
          <w:lang w:val="en-US"/>
        </w:rPr>
        <w:t>ith</w:t>
      </w:r>
      <w:r>
        <w:rPr>
          <w:rFonts w:ascii="Times New Roman" w:hAnsi="Times New Roman" w:cs="Times New Roman"/>
          <w:sz w:val="24"/>
          <w:szCs w:val="24"/>
          <w:lang w:val="en-US"/>
        </w:rPr>
        <w:t xml:space="preserve"> cultivar</w:t>
      </w:r>
      <w:r w:rsidR="00BC088C">
        <w:rPr>
          <w:rFonts w:ascii="Times New Roman" w:hAnsi="Times New Roman" w:cs="Times New Roman"/>
          <w:sz w:val="24"/>
          <w:szCs w:val="24"/>
          <w:lang w:val="en-US"/>
        </w:rPr>
        <w:t xml:space="preserve"> Bowman </w:t>
      </w:r>
    </w:p>
    <w:p w:rsidR="00BC088C" w:rsidRDefault="00AD1D38" w:rsidP="00BC088C">
      <w:pPr>
        <w:tabs>
          <w:tab w:val="center" w:pos="5233"/>
        </w:tabs>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BW404 (</w:t>
      </w:r>
      <w:r w:rsidRPr="007D5618">
        <w:rPr>
          <w:rFonts w:ascii="Times New Roman" w:hAnsi="Times New Roman" w:cs="Times New Roman"/>
          <w:i/>
          <w:sz w:val="24"/>
          <w:szCs w:val="24"/>
          <w:lang w:val="en-US"/>
        </w:rPr>
        <w:t>gsh1.a</w:t>
      </w:r>
      <w:r>
        <w:rPr>
          <w:rFonts w:ascii="Times New Roman" w:hAnsi="Times New Roman" w:cs="Times New Roman"/>
          <w:sz w:val="24"/>
          <w:szCs w:val="24"/>
          <w:lang w:val="en-US"/>
        </w:rPr>
        <w:t>) mutant to the left</w:t>
      </w:r>
    </w:p>
    <w:p w:rsidR="00AD1D38" w:rsidRDefault="00AD1D38" w:rsidP="00BC088C">
      <w:pPr>
        <w:tabs>
          <w:tab w:val="center" w:pos="5233"/>
        </w:tabs>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D5618">
        <w:rPr>
          <w:rFonts w:ascii="Times New Roman" w:hAnsi="Times New Roman" w:cs="Times New Roman"/>
          <w:sz w:val="24"/>
          <w:szCs w:val="24"/>
          <w:lang w:val="en-US"/>
        </w:rPr>
        <w:t>c</w:t>
      </w:r>
      <w:r>
        <w:rPr>
          <w:rFonts w:ascii="Times New Roman" w:hAnsi="Times New Roman" w:cs="Times New Roman"/>
          <w:sz w:val="24"/>
          <w:szCs w:val="24"/>
          <w:lang w:val="en-US"/>
        </w:rPr>
        <w:t>ompared with cultivar Bowman</w:t>
      </w:r>
    </w:p>
    <w:p w:rsidR="006E5B7D" w:rsidRDefault="006E5B7D" w:rsidP="00582BD6">
      <w:pPr>
        <w:ind w:left="720" w:hanging="720"/>
        <w:jc w:val="both"/>
        <w:rPr>
          <w:rFonts w:ascii="Times New Roman" w:hAnsi="Times New Roman" w:cs="Times New Roman"/>
          <w:sz w:val="24"/>
          <w:szCs w:val="24"/>
          <w:lang w:val="en-US"/>
        </w:rPr>
      </w:pPr>
    </w:p>
    <w:p w:rsidR="006E5B7D" w:rsidRPr="00F6489B" w:rsidRDefault="00AD1D38" w:rsidP="00582BD6">
      <w:pPr>
        <w:ind w:left="720" w:hanging="720"/>
        <w:jc w:val="both"/>
        <w:rPr>
          <w:rFonts w:ascii="Times New Roman" w:hAnsi="Times New Roman" w:cs="Times New Roman"/>
          <w:sz w:val="24"/>
          <w:szCs w:val="24"/>
          <w:lang w:val="en-US"/>
        </w:rPr>
      </w:pPr>
      <w:r>
        <w:rPr>
          <w:noProof/>
          <w:lang w:val="en-US"/>
        </w:rPr>
        <w:drawing>
          <wp:anchor distT="0" distB="0" distL="114300" distR="114300" simplePos="0" relativeHeight="251679744" behindDoc="1" locked="0" layoutInCell="1" allowOverlap="1" wp14:anchorId="245428EA" wp14:editId="4BB24F08">
            <wp:simplePos x="0" y="0"/>
            <wp:positionH relativeFrom="column">
              <wp:posOffset>526415</wp:posOffset>
            </wp:positionH>
            <wp:positionV relativeFrom="paragraph">
              <wp:posOffset>161290</wp:posOffset>
            </wp:positionV>
            <wp:extent cx="2056765" cy="2000250"/>
            <wp:effectExtent l="0" t="0" r="635" b="0"/>
            <wp:wrapTight wrapText="bothSides">
              <wp:wrapPolygon edited="0">
                <wp:start x="0" y="0"/>
                <wp:lineTo x="0" y="21394"/>
                <wp:lineTo x="21407" y="21394"/>
                <wp:lineTo x="21407" y="0"/>
                <wp:lineTo x="0" y="0"/>
              </wp:wrapPolygon>
            </wp:wrapTight>
            <wp:docPr id="19" name="Picture 19" descr="E:\BGSfoto_allele-2 sept 2015\BGS425a_cer-zg.2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GSfoto_allele-2 sept 2015\BGS425a_cer-zg.214.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676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957" w:rsidRPr="00F6489B" w:rsidRDefault="00AD1D38" w:rsidP="00582BD6">
      <w:pPr>
        <w:ind w:left="720" w:hanging="720"/>
        <w:jc w:val="both"/>
        <w:rPr>
          <w:rFonts w:ascii="Times New Roman" w:hAnsi="Times New Roman" w:cs="Times New Roman"/>
          <w:sz w:val="24"/>
          <w:szCs w:val="24"/>
          <w:lang w:val="en-US"/>
        </w:rPr>
      </w:pPr>
      <w:r>
        <w:rPr>
          <w:noProof/>
          <w:lang w:val="en-US"/>
        </w:rPr>
        <w:drawing>
          <wp:anchor distT="0" distB="0" distL="114300" distR="114300" simplePos="0" relativeHeight="251680768" behindDoc="1" locked="0" layoutInCell="1" allowOverlap="1" wp14:anchorId="1DCDAAA4" wp14:editId="761826B9">
            <wp:simplePos x="0" y="0"/>
            <wp:positionH relativeFrom="column">
              <wp:posOffset>4200525</wp:posOffset>
            </wp:positionH>
            <wp:positionV relativeFrom="paragraph">
              <wp:posOffset>94615</wp:posOffset>
            </wp:positionV>
            <wp:extent cx="1895475" cy="2305050"/>
            <wp:effectExtent l="0" t="0" r="9525" b="0"/>
            <wp:wrapTight wrapText="bothSides">
              <wp:wrapPolygon edited="0">
                <wp:start x="0" y="0"/>
                <wp:lineTo x="0" y="21421"/>
                <wp:lineTo x="21491" y="21421"/>
                <wp:lineTo x="21491" y="0"/>
                <wp:lineTo x="0" y="0"/>
              </wp:wrapPolygon>
            </wp:wrapTight>
            <wp:docPr id="18" name="Picture 18" descr="E:\BGSfoto_allele-2 sept 2015\BGS526e_cer-ym.7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GSfoto_allele-2 sept 2015\BGS526e_cer-ym.753.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54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0F2834" w:rsidRDefault="008C0957" w:rsidP="00582BD6">
      <w:pPr>
        <w:ind w:left="720" w:hanging="720"/>
        <w:jc w:val="both"/>
        <w:rPr>
          <w:rFonts w:ascii="Times New Roman" w:hAnsi="Times New Roman" w:cs="Times New Roman"/>
          <w:sz w:val="24"/>
          <w:szCs w:val="24"/>
          <w:lang w:val="en-US"/>
        </w:rPr>
      </w:pPr>
      <w:r w:rsidRPr="00F6489B">
        <w:rPr>
          <w:rFonts w:ascii="Times New Roman" w:hAnsi="Times New Roman" w:cs="Times New Roman"/>
          <w:sz w:val="24"/>
          <w:szCs w:val="24"/>
          <w:lang w:val="en-US"/>
        </w:rPr>
        <w:t xml:space="preserve"> </w:t>
      </w:r>
    </w:p>
    <w:p w:rsidR="000F2834" w:rsidRDefault="000F2834" w:rsidP="00582BD6">
      <w:pPr>
        <w:ind w:left="720" w:hanging="720"/>
        <w:jc w:val="both"/>
        <w:rPr>
          <w:rFonts w:ascii="Times New Roman" w:hAnsi="Times New Roman" w:cs="Times New Roman"/>
          <w:sz w:val="24"/>
          <w:szCs w:val="24"/>
          <w:lang w:val="en-US"/>
        </w:rPr>
      </w:pPr>
    </w:p>
    <w:p w:rsidR="000F2834" w:rsidRDefault="000F2834" w:rsidP="00582BD6">
      <w:pPr>
        <w:ind w:left="720" w:hanging="720"/>
        <w:jc w:val="both"/>
        <w:rPr>
          <w:rFonts w:ascii="Times New Roman" w:hAnsi="Times New Roman" w:cs="Times New Roman"/>
          <w:sz w:val="24"/>
          <w:szCs w:val="24"/>
          <w:lang w:val="en-US"/>
        </w:rPr>
      </w:pPr>
    </w:p>
    <w:p w:rsidR="000F2834" w:rsidRDefault="000F2834" w:rsidP="00582BD6">
      <w:pPr>
        <w:ind w:left="720" w:hanging="720"/>
        <w:jc w:val="both"/>
        <w:rPr>
          <w:rFonts w:ascii="Times New Roman" w:hAnsi="Times New Roman" w:cs="Times New Roman"/>
          <w:sz w:val="24"/>
          <w:szCs w:val="24"/>
          <w:lang w:val="en-US"/>
        </w:rPr>
      </w:pPr>
    </w:p>
    <w:p w:rsidR="000F2834" w:rsidRDefault="000F2834" w:rsidP="00582BD6">
      <w:pPr>
        <w:ind w:left="720" w:hanging="720"/>
        <w:jc w:val="both"/>
        <w:rPr>
          <w:rFonts w:ascii="Times New Roman" w:hAnsi="Times New Roman" w:cs="Times New Roman"/>
          <w:sz w:val="24"/>
          <w:szCs w:val="24"/>
          <w:lang w:val="en-US"/>
        </w:rPr>
      </w:pPr>
    </w:p>
    <w:p w:rsidR="000F2834" w:rsidRDefault="000F2834" w:rsidP="00582BD6">
      <w:pPr>
        <w:ind w:left="720" w:hanging="720"/>
        <w:jc w:val="both"/>
        <w:rPr>
          <w:rFonts w:ascii="Times New Roman" w:hAnsi="Times New Roman" w:cs="Times New Roman"/>
          <w:sz w:val="24"/>
          <w:szCs w:val="24"/>
          <w:lang w:val="en-US"/>
        </w:rPr>
      </w:pPr>
    </w:p>
    <w:p w:rsidR="006E5B7D" w:rsidRDefault="006E5B7D" w:rsidP="00582BD6">
      <w:pPr>
        <w:ind w:left="720" w:hanging="720"/>
        <w:jc w:val="both"/>
        <w:rPr>
          <w:rFonts w:ascii="Times New Roman" w:hAnsi="Times New Roman" w:cs="Times New Roman"/>
          <w:sz w:val="24"/>
          <w:szCs w:val="24"/>
          <w:lang w:val="en-US"/>
        </w:rPr>
      </w:pPr>
    </w:p>
    <w:p w:rsidR="00AD1D38" w:rsidRDefault="00AD1D38" w:rsidP="00582BD6">
      <w:pPr>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Eceriferum-zg (</w:t>
      </w:r>
      <w:r w:rsidRPr="000F6EDB">
        <w:rPr>
          <w:rFonts w:ascii="Times New Roman" w:hAnsi="Times New Roman" w:cs="Times New Roman"/>
          <w:i/>
          <w:sz w:val="24"/>
          <w:szCs w:val="24"/>
          <w:lang w:val="en-US"/>
        </w:rPr>
        <w:t>cer-zg</w:t>
      </w:r>
      <w:r>
        <w:rPr>
          <w:rFonts w:ascii="Times New Roman" w:hAnsi="Times New Roman" w:cs="Times New Roman"/>
          <w:sz w:val="24"/>
          <w:szCs w:val="24"/>
          <w:lang w:val="en-US"/>
        </w:rPr>
        <w:t>) leaf blade to the left</w:t>
      </w:r>
    </w:p>
    <w:p w:rsidR="00AD1D38" w:rsidRDefault="00AD1D38" w:rsidP="00582BD6">
      <w:pPr>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16E34">
        <w:rPr>
          <w:rFonts w:ascii="Times New Roman" w:hAnsi="Times New Roman" w:cs="Times New Roman"/>
          <w:sz w:val="24"/>
          <w:szCs w:val="24"/>
          <w:lang w:val="en-US"/>
        </w:rPr>
        <w:t>c</w:t>
      </w:r>
      <w:r>
        <w:rPr>
          <w:rFonts w:ascii="Times New Roman" w:hAnsi="Times New Roman" w:cs="Times New Roman"/>
          <w:sz w:val="24"/>
          <w:szCs w:val="24"/>
          <w:lang w:val="en-US"/>
        </w:rPr>
        <w:t>ompared with cultivar Bowman</w:t>
      </w:r>
    </w:p>
    <w:p w:rsidR="006E5B7D" w:rsidRDefault="006E5B7D" w:rsidP="00582BD6">
      <w:pPr>
        <w:ind w:left="720" w:hanging="720"/>
        <w:jc w:val="both"/>
        <w:rPr>
          <w:rFonts w:ascii="Times New Roman" w:hAnsi="Times New Roman" w:cs="Times New Roman"/>
          <w:sz w:val="24"/>
          <w:szCs w:val="24"/>
          <w:lang w:val="en-US"/>
        </w:rPr>
      </w:pPr>
    </w:p>
    <w:p w:rsidR="008C0957" w:rsidRPr="00F6489B" w:rsidRDefault="006E5B7D" w:rsidP="006E5B7D">
      <w:pPr>
        <w:ind w:left="720" w:hanging="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C0957" w:rsidRPr="00F6489B">
        <w:rPr>
          <w:rFonts w:ascii="Times New Roman" w:hAnsi="Times New Roman" w:cs="Times New Roman"/>
          <w:sz w:val="24"/>
          <w:szCs w:val="24"/>
          <w:lang w:val="en-US"/>
        </w:rPr>
        <w:t>BW 144 (</w:t>
      </w:r>
      <w:r w:rsidR="008C0957" w:rsidRPr="00F6489B">
        <w:rPr>
          <w:rFonts w:ascii="Times New Roman" w:hAnsi="Times New Roman" w:cs="Times New Roman"/>
          <w:i/>
          <w:sz w:val="24"/>
          <w:szCs w:val="24"/>
          <w:lang w:val="en-US"/>
        </w:rPr>
        <w:t>cer-ym.753</w:t>
      </w:r>
      <w:r w:rsidR="008C0957" w:rsidRPr="00F6489B">
        <w:rPr>
          <w:rFonts w:ascii="Times New Roman" w:hAnsi="Times New Roman" w:cs="Times New Roman"/>
          <w:sz w:val="24"/>
          <w:szCs w:val="24"/>
          <w:lang w:val="en-US"/>
        </w:rPr>
        <w:t>) mutant to the left</w:t>
      </w:r>
    </w:p>
    <w:p w:rsidR="008C0957" w:rsidRPr="00F6489B" w:rsidRDefault="008C0957" w:rsidP="00582BD6">
      <w:pPr>
        <w:ind w:left="1304" w:hanging="1304"/>
        <w:jc w:val="both"/>
        <w:rPr>
          <w:rFonts w:ascii="Times New Roman" w:hAnsi="Times New Roman" w:cs="Times New Roman"/>
          <w:sz w:val="24"/>
          <w:szCs w:val="24"/>
          <w:lang w:val="en-US"/>
        </w:rPr>
      </w:pPr>
      <w:r w:rsidRPr="00F6489B">
        <w:rPr>
          <w:rFonts w:ascii="Times New Roman" w:hAnsi="Times New Roman" w:cs="Times New Roman"/>
          <w:sz w:val="24"/>
          <w:szCs w:val="24"/>
          <w:lang w:val="en-US"/>
        </w:rPr>
        <w:t xml:space="preserve">                         </w:t>
      </w:r>
      <w:r w:rsidR="00442230">
        <w:rPr>
          <w:rFonts w:ascii="Times New Roman" w:hAnsi="Times New Roman" w:cs="Times New Roman"/>
          <w:sz w:val="24"/>
          <w:szCs w:val="24"/>
          <w:lang w:val="en-US"/>
        </w:rPr>
        <w:t xml:space="preserve">                 </w:t>
      </w:r>
      <w:r w:rsidRPr="00F6489B">
        <w:rPr>
          <w:rFonts w:ascii="Times New Roman" w:hAnsi="Times New Roman" w:cs="Times New Roman"/>
          <w:sz w:val="24"/>
          <w:szCs w:val="24"/>
          <w:lang w:val="en-US"/>
        </w:rPr>
        <w:t xml:space="preserve"> </w:t>
      </w:r>
      <w:r w:rsidR="000F2834">
        <w:rPr>
          <w:rFonts w:ascii="Times New Roman" w:hAnsi="Times New Roman" w:cs="Times New Roman"/>
          <w:sz w:val="24"/>
          <w:szCs w:val="24"/>
          <w:lang w:val="en-US"/>
        </w:rPr>
        <w:t xml:space="preserve">                                                         </w:t>
      </w:r>
      <w:r w:rsidR="00AD1D38">
        <w:rPr>
          <w:rFonts w:ascii="Times New Roman" w:hAnsi="Times New Roman" w:cs="Times New Roman"/>
          <w:sz w:val="24"/>
          <w:szCs w:val="24"/>
          <w:lang w:val="en-US"/>
        </w:rPr>
        <w:t xml:space="preserve">   </w:t>
      </w:r>
      <w:r w:rsidRPr="00F6489B">
        <w:rPr>
          <w:rFonts w:ascii="Times New Roman" w:hAnsi="Times New Roman" w:cs="Times New Roman"/>
          <w:sz w:val="24"/>
          <w:szCs w:val="24"/>
          <w:lang w:val="en-US"/>
        </w:rPr>
        <w:t xml:space="preserve">compared with cultivar Bowman, </w:t>
      </w:r>
    </w:p>
    <w:p w:rsidR="008C0957" w:rsidRPr="00F6489B" w:rsidRDefault="008C0957" w:rsidP="00582BD6">
      <w:pPr>
        <w:ind w:left="1304" w:hanging="1304"/>
        <w:jc w:val="both"/>
        <w:rPr>
          <w:rFonts w:ascii="Times New Roman" w:hAnsi="Times New Roman" w:cs="Times New Roman"/>
          <w:sz w:val="24"/>
          <w:szCs w:val="24"/>
          <w:lang w:val="en-US"/>
        </w:rPr>
      </w:pPr>
      <w:r w:rsidRPr="00F6489B">
        <w:rPr>
          <w:rFonts w:ascii="Times New Roman" w:hAnsi="Times New Roman" w:cs="Times New Roman"/>
          <w:sz w:val="24"/>
          <w:szCs w:val="24"/>
          <w:lang w:val="en-US"/>
        </w:rPr>
        <w:t xml:space="preserve">                           </w:t>
      </w:r>
      <w:r w:rsidR="00442230">
        <w:rPr>
          <w:rFonts w:ascii="Times New Roman" w:hAnsi="Times New Roman" w:cs="Times New Roman"/>
          <w:sz w:val="24"/>
          <w:szCs w:val="24"/>
          <w:lang w:val="en-US"/>
        </w:rPr>
        <w:t xml:space="preserve">              </w:t>
      </w:r>
      <w:r w:rsidR="000F2834">
        <w:rPr>
          <w:rFonts w:ascii="Times New Roman" w:hAnsi="Times New Roman" w:cs="Times New Roman"/>
          <w:sz w:val="24"/>
          <w:szCs w:val="24"/>
          <w:lang w:val="en-US"/>
        </w:rPr>
        <w:t xml:space="preserve">                                                       </w:t>
      </w:r>
      <w:r w:rsidR="00442230">
        <w:rPr>
          <w:rFonts w:ascii="Times New Roman" w:hAnsi="Times New Roman" w:cs="Times New Roman"/>
          <w:sz w:val="24"/>
          <w:szCs w:val="24"/>
          <w:lang w:val="en-US"/>
        </w:rPr>
        <w:t xml:space="preserve"> </w:t>
      </w:r>
      <w:r w:rsidRPr="00F6489B">
        <w:rPr>
          <w:rFonts w:ascii="Times New Roman" w:hAnsi="Times New Roman" w:cs="Times New Roman"/>
          <w:sz w:val="24"/>
          <w:szCs w:val="24"/>
          <w:lang w:val="en-US"/>
        </w:rPr>
        <w:t>showing water</w:t>
      </w:r>
      <w:r w:rsidR="006E7DF0">
        <w:rPr>
          <w:rFonts w:ascii="Times New Roman" w:hAnsi="Times New Roman" w:cs="Times New Roman"/>
          <w:sz w:val="24"/>
          <w:szCs w:val="24"/>
          <w:lang w:val="en-US"/>
        </w:rPr>
        <w:t xml:space="preserve"> </w:t>
      </w:r>
      <w:r w:rsidRPr="00F6489B">
        <w:rPr>
          <w:rFonts w:ascii="Times New Roman" w:hAnsi="Times New Roman" w:cs="Times New Roman"/>
          <w:sz w:val="24"/>
          <w:szCs w:val="24"/>
          <w:lang w:val="en-US"/>
        </w:rPr>
        <w:t>drops on seedlings</w:t>
      </w: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8C0957" w:rsidRPr="00F6489B" w:rsidRDefault="008C0957" w:rsidP="00582BD6">
      <w:pPr>
        <w:ind w:left="720" w:hanging="720"/>
        <w:jc w:val="both"/>
        <w:rPr>
          <w:rFonts w:ascii="Times New Roman" w:hAnsi="Times New Roman" w:cs="Times New Roman"/>
          <w:sz w:val="24"/>
          <w:szCs w:val="24"/>
          <w:lang w:val="en-US"/>
        </w:rPr>
      </w:pPr>
    </w:p>
    <w:p w:rsidR="000F2834" w:rsidRDefault="000F2834" w:rsidP="00582BD6">
      <w:pPr>
        <w:ind w:left="720" w:hanging="720"/>
        <w:jc w:val="center"/>
        <w:rPr>
          <w:rFonts w:ascii="Times New Roman" w:hAnsi="Times New Roman" w:cs="Times New Roman"/>
          <w:sz w:val="24"/>
          <w:szCs w:val="24"/>
          <w:lang w:val="en-US"/>
        </w:rPr>
      </w:pPr>
    </w:p>
    <w:p w:rsidR="000F2834" w:rsidRDefault="000F2834" w:rsidP="00582BD6">
      <w:pPr>
        <w:ind w:left="720" w:hanging="720"/>
        <w:jc w:val="center"/>
        <w:rPr>
          <w:rFonts w:ascii="Times New Roman" w:hAnsi="Times New Roman" w:cs="Times New Roman"/>
          <w:sz w:val="24"/>
          <w:szCs w:val="24"/>
          <w:lang w:val="en-US"/>
        </w:rPr>
      </w:pPr>
    </w:p>
    <w:p w:rsidR="000F2834" w:rsidRDefault="000F2834" w:rsidP="00582BD6">
      <w:pPr>
        <w:ind w:left="720" w:hanging="720"/>
        <w:jc w:val="center"/>
        <w:rPr>
          <w:rFonts w:ascii="Times New Roman" w:hAnsi="Times New Roman" w:cs="Times New Roman"/>
          <w:sz w:val="24"/>
          <w:szCs w:val="24"/>
          <w:lang w:val="en-US"/>
        </w:rPr>
      </w:pPr>
    </w:p>
    <w:p w:rsidR="001913CC" w:rsidRPr="00CE7937" w:rsidRDefault="00425A03" w:rsidP="00582BD6">
      <w:pPr>
        <w:jc w:val="center"/>
        <w:rPr>
          <w:rFonts w:ascii="Times New Roman" w:hAnsi="Times New Roman" w:cs="Times New Roman"/>
          <w:b/>
          <w:sz w:val="32"/>
          <w:szCs w:val="32"/>
          <w:lang w:val="en-US"/>
        </w:rPr>
      </w:pPr>
      <w:r>
        <w:rPr>
          <w:rFonts w:ascii="Times New Roman" w:hAnsi="Times New Roman" w:cs="Times New Roman"/>
          <w:b/>
          <w:sz w:val="32"/>
          <w:szCs w:val="32"/>
          <w:lang w:val="en-US"/>
        </w:rPr>
        <w:t>C</w:t>
      </w:r>
      <w:r w:rsidR="001913CC" w:rsidRPr="00CE7937">
        <w:rPr>
          <w:rFonts w:ascii="Times New Roman" w:hAnsi="Times New Roman" w:cs="Times New Roman"/>
          <w:b/>
          <w:sz w:val="32"/>
          <w:szCs w:val="32"/>
          <w:lang w:val="en-US"/>
        </w:rPr>
        <w:t>oordinator´s Report: Disease and Pest resistance genes</w:t>
      </w:r>
    </w:p>
    <w:p w:rsidR="001913CC" w:rsidRPr="00CE7937" w:rsidRDefault="001913CC" w:rsidP="00582BD6">
      <w:pPr>
        <w:pStyle w:val="BodyTextIndent"/>
        <w:ind w:left="0"/>
        <w:jc w:val="center"/>
        <w:rPr>
          <w:b/>
          <w:bCs/>
          <w:sz w:val="32"/>
          <w:szCs w:val="32"/>
        </w:rPr>
      </w:pPr>
    </w:p>
    <w:p w:rsidR="001913CC" w:rsidRPr="00CE7937" w:rsidRDefault="001913CC" w:rsidP="00582BD6">
      <w:pPr>
        <w:pStyle w:val="BodyTextIndent"/>
        <w:ind w:left="0"/>
        <w:jc w:val="center"/>
        <w:rPr>
          <w:b/>
          <w:bCs/>
          <w:sz w:val="28"/>
          <w:szCs w:val="28"/>
          <w:lang w:val="en-US"/>
        </w:rPr>
      </w:pPr>
      <w:r w:rsidRPr="00CE7937">
        <w:rPr>
          <w:b/>
          <w:bCs/>
          <w:sz w:val="28"/>
          <w:szCs w:val="28"/>
          <w:lang w:val="en-US"/>
        </w:rPr>
        <w:t>Caroline Breidenbach and Frank Ordon</w:t>
      </w:r>
    </w:p>
    <w:p w:rsidR="001913CC" w:rsidRPr="00CE7937" w:rsidRDefault="001913CC" w:rsidP="00582BD6">
      <w:pPr>
        <w:pStyle w:val="BodyTextIndent"/>
        <w:ind w:left="0"/>
        <w:jc w:val="center"/>
        <w:rPr>
          <w:b/>
          <w:bCs/>
          <w:sz w:val="28"/>
          <w:szCs w:val="28"/>
          <w:lang w:val="en-US"/>
        </w:rPr>
      </w:pPr>
    </w:p>
    <w:p w:rsidR="001913CC" w:rsidRPr="00CE7937" w:rsidRDefault="001913CC" w:rsidP="00582BD6">
      <w:pPr>
        <w:pStyle w:val="BodyTextIndent"/>
        <w:ind w:left="0"/>
        <w:jc w:val="center"/>
        <w:rPr>
          <w:b/>
          <w:bCs/>
          <w:sz w:val="28"/>
          <w:szCs w:val="28"/>
          <w:lang w:val="en-US"/>
        </w:rPr>
      </w:pPr>
      <w:r w:rsidRPr="00CE7937">
        <w:rPr>
          <w:b/>
          <w:bCs/>
          <w:sz w:val="28"/>
          <w:szCs w:val="28"/>
          <w:lang w:val="en-US"/>
        </w:rPr>
        <w:t>Julius Kühn-Institute (JKI)</w:t>
      </w:r>
    </w:p>
    <w:p w:rsidR="001913CC" w:rsidRPr="00CE7937" w:rsidRDefault="001913CC" w:rsidP="00582BD6">
      <w:pPr>
        <w:pStyle w:val="BodyTextIndent"/>
        <w:ind w:left="0"/>
        <w:jc w:val="center"/>
        <w:rPr>
          <w:b/>
          <w:bCs/>
          <w:sz w:val="28"/>
          <w:szCs w:val="28"/>
        </w:rPr>
      </w:pPr>
      <w:r w:rsidRPr="00CE7937">
        <w:rPr>
          <w:b/>
          <w:bCs/>
          <w:sz w:val="28"/>
          <w:szCs w:val="28"/>
        </w:rPr>
        <w:t>Institute for Resistance Research and Stress Tolerance</w:t>
      </w:r>
    </w:p>
    <w:p w:rsidR="001913CC" w:rsidRPr="00CE7937" w:rsidRDefault="001913CC" w:rsidP="00582BD6">
      <w:pPr>
        <w:pStyle w:val="BodyTextIndent"/>
        <w:ind w:left="0"/>
        <w:jc w:val="center"/>
        <w:rPr>
          <w:b/>
          <w:bCs/>
          <w:sz w:val="28"/>
          <w:szCs w:val="28"/>
          <w:lang w:val="de-DE"/>
        </w:rPr>
      </w:pPr>
      <w:r w:rsidRPr="00CE7937">
        <w:rPr>
          <w:b/>
          <w:bCs/>
          <w:sz w:val="28"/>
          <w:szCs w:val="28"/>
          <w:lang w:val="de-DE"/>
        </w:rPr>
        <w:t>Erwin-Baur-Str. 27</w:t>
      </w:r>
    </w:p>
    <w:p w:rsidR="001913CC" w:rsidRPr="00CE7937" w:rsidRDefault="001913CC" w:rsidP="00582BD6">
      <w:pPr>
        <w:pStyle w:val="BodyTextIndent"/>
        <w:ind w:left="0"/>
        <w:jc w:val="center"/>
        <w:rPr>
          <w:b/>
          <w:bCs/>
          <w:sz w:val="28"/>
          <w:szCs w:val="28"/>
          <w:lang w:val="de-DE"/>
        </w:rPr>
      </w:pPr>
      <w:r w:rsidRPr="00CE7937">
        <w:rPr>
          <w:b/>
          <w:bCs/>
          <w:sz w:val="28"/>
          <w:szCs w:val="28"/>
          <w:lang w:val="de-DE"/>
        </w:rPr>
        <w:t>D-06484 Quedlinburg</w:t>
      </w:r>
      <w:r w:rsidR="00885E84" w:rsidRPr="00CE7937">
        <w:rPr>
          <w:b/>
          <w:bCs/>
          <w:sz w:val="28"/>
          <w:szCs w:val="28"/>
          <w:lang w:val="de-DE"/>
        </w:rPr>
        <w:t xml:space="preserve">, </w:t>
      </w:r>
      <w:r w:rsidRPr="00CE7937">
        <w:rPr>
          <w:b/>
          <w:bCs/>
          <w:sz w:val="28"/>
          <w:szCs w:val="28"/>
          <w:lang w:val="de-DE"/>
        </w:rPr>
        <w:t>Germany</w:t>
      </w:r>
    </w:p>
    <w:p w:rsidR="001913CC" w:rsidRPr="00AA4982" w:rsidRDefault="001913CC" w:rsidP="00582BD6">
      <w:pPr>
        <w:pStyle w:val="BodyTextIndent"/>
        <w:ind w:left="0"/>
        <w:jc w:val="center"/>
        <w:rPr>
          <w:b/>
          <w:bCs/>
          <w:u w:val="single"/>
          <w:lang w:val="de-DE"/>
        </w:rPr>
      </w:pPr>
    </w:p>
    <w:p w:rsidR="001913CC" w:rsidRPr="00AA4982" w:rsidRDefault="001913CC" w:rsidP="00582BD6">
      <w:pPr>
        <w:pStyle w:val="BodyTextIndent"/>
        <w:ind w:left="0"/>
        <w:jc w:val="center"/>
        <w:rPr>
          <w:b/>
          <w:bCs/>
          <w:color w:val="0066FF"/>
          <w:sz w:val="28"/>
          <w:szCs w:val="28"/>
          <w:u w:val="single"/>
          <w:lang w:val="de-DE"/>
        </w:rPr>
      </w:pPr>
      <w:r w:rsidRPr="00AA4982">
        <w:rPr>
          <w:b/>
          <w:bCs/>
          <w:color w:val="0066FF"/>
          <w:sz w:val="28"/>
          <w:szCs w:val="28"/>
          <w:u w:val="single"/>
          <w:lang w:val="de-DE"/>
        </w:rPr>
        <w:t>e-mail: frank.ordon@jki.bund.de</w:t>
      </w:r>
    </w:p>
    <w:p w:rsidR="001913CC" w:rsidRPr="00AA4982" w:rsidRDefault="001913CC" w:rsidP="00582BD6">
      <w:pPr>
        <w:pStyle w:val="BodyTextIndent"/>
        <w:ind w:left="0"/>
        <w:jc w:val="center"/>
        <w:rPr>
          <w:bCs/>
          <w:color w:val="0066FF"/>
          <w:sz w:val="28"/>
          <w:szCs w:val="28"/>
          <w:u w:val="single"/>
          <w:lang w:val="de-DE"/>
        </w:rPr>
      </w:pPr>
    </w:p>
    <w:p w:rsidR="001913CC" w:rsidRPr="009A0807" w:rsidRDefault="001913CC" w:rsidP="00582BD6">
      <w:pPr>
        <w:jc w:val="both"/>
        <w:rPr>
          <w:rFonts w:ascii="Times New Roman" w:hAnsi="Times New Roman" w:cs="Times New Roman"/>
          <w:sz w:val="24"/>
          <w:szCs w:val="24"/>
          <w:lang w:val="en-US" w:eastAsia="de-DE"/>
        </w:rPr>
      </w:pPr>
      <w:r w:rsidRPr="009A0807">
        <w:rPr>
          <w:rFonts w:ascii="Times New Roman" w:hAnsi="Times New Roman" w:cs="Times New Roman"/>
          <w:sz w:val="24"/>
          <w:szCs w:val="24"/>
          <w:lang w:val="en-US" w:eastAsia="de-DE"/>
        </w:rPr>
        <w:t>In the table below you will find papers published in 2015 extending last year ́s list of information available on molecular markers for major resistance genes in barley published in Barley Genetics Newsletter 44.</w:t>
      </w:r>
    </w:p>
    <w:p w:rsidR="001913CC" w:rsidRPr="009A0807" w:rsidRDefault="001913CC" w:rsidP="00582BD6">
      <w:pPr>
        <w:rPr>
          <w:rFonts w:ascii="Times New Roman" w:hAnsi="Times New Roman" w:cs="Times New Roman"/>
          <w:sz w:val="24"/>
          <w:szCs w:val="24"/>
          <w:lang w:val="en-US" w:eastAsia="de-DE"/>
        </w:rPr>
      </w:pPr>
    </w:p>
    <w:p w:rsidR="001913CC" w:rsidRPr="009A0807" w:rsidRDefault="001913CC" w:rsidP="00582BD6">
      <w:pPr>
        <w:rPr>
          <w:rFonts w:ascii="Times New Roman" w:hAnsi="Times New Roman" w:cs="Times New Roman"/>
          <w:b/>
          <w:sz w:val="24"/>
          <w:szCs w:val="24"/>
          <w:lang w:val="en-US" w:eastAsia="de-DE"/>
        </w:rPr>
      </w:pPr>
      <w:r w:rsidRPr="009A0807">
        <w:rPr>
          <w:rFonts w:ascii="Times New Roman" w:hAnsi="Times New Roman" w:cs="Times New Roman"/>
          <w:b/>
          <w:sz w:val="24"/>
          <w:szCs w:val="24"/>
          <w:lang w:val="en-US" w:eastAsia="de-DE"/>
        </w:rPr>
        <w:t>List of papers published on mapped major resistance genes in barley updated until December 21, 2015</w:t>
      </w:r>
    </w:p>
    <w:p w:rsidR="001913CC" w:rsidRPr="009A0807" w:rsidRDefault="001913CC" w:rsidP="00582BD6">
      <w:pPr>
        <w:rPr>
          <w:rFonts w:ascii="Times New Roman" w:hAnsi="Times New Roman" w:cs="Times New Roman"/>
          <w:sz w:val="24"/>
          <w:szCs w:val="24"/>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3"/>
        <w:gridCol w:w="17"/>
        <w:gridCol w:w="1622"/>
        <w:gridCol w:w="5180"/>
      </w:tblGrid>
      <w:tr w:rsidR="001913CC" w:rsidRPr="009A0807" w:rsidTr="00582BD6">
        <w:tc>
          <w:tcPr>
            <w:tcW w:w="2410" w:type="dxa"/>
            <w:gridSpan w:val="2"/>
          </w:tcPr>
          <w:p w:rsidR="001913CC" w:rsidRPr="009A0807" w:rsidRDefault="001913CC" w:rsidP="00582BD6">
            <w:pPr>
              <w:pStyle w:val="BodyTextIndent"/>
              <w:ind w:left="0"/>
              <w:rPr>
                <w:b/>
                <w:bCs/>
              </w:rPr>
            </w:pPr>
            <w:r w:rsidRPr="009A0807">
              <w:rPr>
                <w:b/>
                <w:bCs/>
              </w:rPr>
              <w:t>Resistance gene</w:t>
            </w:r>
          </w:p>
          <w:p w:rsidR="001913CC" w:rsidRPr="009A0807" w:rsidRDefault="001913CC" w:rsidP="00582BD6">
            <w:pPr>
              <w:pStyle w:val="BodyTextIndent"/>
              <w:ind w:left="0"/>
              <w:rPr>
                <w:b/>
                <w:bCs/>
              </w:rPr>
            </w:pPr>
          </w:p>
        </w:tc>
        <w:tc>
          <w:tcPr>
            <w:tcW w:w="1622" w:type="dxa"/>
          </w:tcPr>
          <w:p w:rsidR="001913CC" w:rsidRPr="009A0807" w:rsidRDefault="001913CC" w:rsidP="00582BD6">
            <w:pPr>
              <w:pStyle w:val="BodyTextIndent"/>
              <w:ind w:left="0"/>
              <w:rPr>
                <w:b/>
                <w:bCs/>
              </w:rPr>
            </w:pPr>
            <w:r w:rsidRPr="009A0807">
              <w:rPr>
                <w:b/>
                <w:bCs/>
              </w:rPr>
              <w:t xml:space="preserve">Chromsomal location </w:t>
            </w:r>
          </w:p>
        </w:tc>
        <w:tc>
          <w:tcPr>
            <w:tcW w:w="5180" w:type="dxa"/>
          </w:tcPr>
          <w:p w:rsidR="001913CC" w:rsidRPr="009A0807" w:rsidRDefault="001913CC" w:rsidP="00582BD6">
            <w:pPr>
              <w:pStyle w:val="BodyTextIndent"/>
              <w:ind w:left="0"/>
              <w:rPr>
                <w:b/>
                <w:bCs/>
              </w:rPr>
            </w:pPr>
            <w:r w:rsidRPr="009A0807">
              <w:rPr>
                <w:b/>
                <w:bCs/>
              </w:rPr>
              <w:t>Reference(s)</w:t>
            </w:r>
          </w:p>
        </w:tc>
      </w:tr>
      <w:tr w:rsidR="001913CC" w:rsidRPr="009A0807" w:rsidTr="00582BD6">
        <w:trPr>
          <w:cantSplit/>
        </w:trPr>
        <w:tc>
          <w:tcPr>
            <w:tcW w:w="9212" w:type="dxa"/>
            <w:gridSpan w:val="4"/>
          </w:tcPr>
          <w:p w:rsidR="001913CC" w:rsidRPr="009A0807" w:rsidRDefault="001913CC" w:rsidP="00582BD6">
            <w:pPr>
              <w:pStyle w:val="BodyTextIndent"/>
              <w:ind w:left="0"/>
              <w:rPr>
                <w:b/>
                <w:bCs/>
                <w:i/>
                <w:iCs/>
                <w:lang w:val="fr-FR"/>
              </w:rPr>
            </w:pPr>
            <w:r w:rsidRPr="009A0807">
              <w:rPr>
                <w:b/>
                <w:bCs/>
                <w:i/>
                <w:iCs/>
                <w:lang w:val="fr-FR"/>
              </w:rPr>
              <w:t>Puccinia graminis</w:t>
            </w:r>
          </w:p>
        </w:tc>
      </w:tr>
      <w:tr w:rsidR="001913CC" w:rsidRPr="009A0807" w:rsidTr="00582BD6">
        <w:tc>
          <w:tcPr>
            <w:tcW w:w="2410" w:type="dxa"/>
            <w:gridSpan w:val="2"/>
          </w:tcPr>
          <w:p w:rsidR="001913CC" w:rsidRPr="009A0807" w:rsidRDefault="001913CC" w:rsidP="00582BD6">
            <w:pPr>
              <w:pStyle w:val="BodyTextIndent"/>
              <w:ind w:left="0"/>
              <w:rPr>
                <w:i/>
                <w:iCs/>
                <w:color w:val="000000" w:themeColor="text1"/>
                <w:lang w:val="fr-FR"/>
              </w:rPr>
            </w:pPr>
            <w:r w:rsidRPr="009A0807">
              <w:rPr>
                <w:i/>
                <w:iCs/>
                <w:color w:val="000000" w:themeColor="text1"/>
                <w:lang w:val="fr-FR"/>
              </w:rPr>
              <w:t>Rpg5</w:t>
            </w:r>
          </w:p>
        </w:tc>
        <w:tc>
          <w:tcPr>
            <w:tcW w:w="1622" w:type="dxa"/>
          </w:tcPr>
          <w:p w:rsidR="001913CC" w:rsidRPr="009A0807" w:rsidRDefault="001913CC" w:rsidP="00582BD6">
            <w:pPr>
              <w:pStyle w:val="BodyTextIndent"/>
              <w:ind w:left="0"/>
              <w:rPr>
                <w:color w:val="000000" w:themeColor="text1"/>
                <w:lang w:val="fr-FR"/>
              </w:rPr>
            </w:pPr>
            <w:r w:rsidRPr="009A0807">
              <w:rPr>
                <w:color w:val="000000" w:themeColor="text1"/>
                <w:lang w:val="fr-FR"/>
              </w:rPr>
              <w:t>5H</w:t>
            </w:r>
          </w:p>
        </w:tc>
        <w:tc>
          <w:tcPr>
            <w:tcW w:w="5180" w:type="dxa"/>
          </w:tcPr>
          <w:p w:rsidR="001913CC" w:rsidRPr="009A0807" w:rsidRDefault="001913CC" w:rsidP="00582BD6">
            <w:pPr>
              <w:pStyle w:val="BodyTextIndent"/>
              <w:ind w:left="0"/>
              <w:rPr>
                <w:color w:val="000000" w:themeColor="text1"/>
                <w:lang w:val="fr-FR"/>
              </w:rPr>
            </w:pPr>
            <w:r w:rsidRPr="009A0807">
              <w:rPr>
                <w:color w:val="000000" w:themeColor="text1"/>
                <w:lang w:val="fr-FR"/>
              </w:rPr>
              <w:t>Dracatos et al. 2015b, Mamo et al. 2015</w:t>
            </w:r>
          </w:p>
        </w:tc>
      </w:tr>
      <w:tr w:rsidR="001913CC" w:rsidRPr="009A0807" w:rsidTr="00582BD6">
        <w:tc>
          <w:tcPr>
            <w:tcW w:w="2410" w:type="dxa"/>
            <w:gridSpan w:val="2"/>
          </w:tcPr>
          <w:p w:rsidR="001913CC" w:rsidRPr="009A0807" w:rsidRDefault="001913CC" w:rsidP="00582BD6">
            <w:pPr>
              <w:pStyle w:val="BodyTextIndent"/>
              <w:ind w:left="0"/>
              <w:rPr>
                <w:i/>
                <w:iCs/>
                <w:color w:val="000000" w:themeColor="text1"/>
                <w:lang w:val="fr-FR"/>
              </w:rPr>
            </w:pPr>
            <w:r w:rsidRPr="009A0807">
              <w:rPr>
                <w:i/>
                <w:iCs/>
                <w:color w:val="000000" w:themeColor="text1"/>
                <w:lang w:val="fr-FR"/>
              </w:rPr>
              <w:t>rpg4</w:t>
            </w:r>
          </w:p>
        </w:tc>
        <w:tc>
          <w:tcPr>
            <w:tcW w:w="1622" w:type="dxa"/>
          </w:tcPr>
          <w:p w:rsidR="001913CC" w:rsidRPr="009A0807" w:rsidRDefault="001913CC" w:rsidP="00582BD6">
            <w:pPr>
              <w:pStyle w:val="BodyTextIndent"/>
              <w:ind w:left="0"/>
              <w:rPr>
                <w:color w:val="000000" w:themeColor="text1"/>
                <w:lang w:val="fr-FR"/>
              </w:rPr>
            </w:pPr>
            <w:r w:rsidRPr="009A0807">
              <w:rPr>
                <w:color w:val="000000" w:themeColor="text1"/>
                <w:lang w:val="fr-FR"/>
              </w:rPr>
              <w:t>5H</w:t>
            </w:r>
          </w:p>
        </w:tc>
        <w:tc>
          <w:tcPr>
            <w:tcW w:w="5180" w:type="dxa"/>
          </w:tcPr>
          <w:p w:rsidR="001913CC" w:rsidRPr="009A0807" w:rsidRDefault="001913CC" w:rsidP="00582BD6">
            <w:pPr>
              <w:pStyle w:val="BodyTextIndent"/>
              <w:ind w:left="0"/>
              <w:rPr>
                <w:color w:val="000000" w:themeColor="text1"/>
                <w:lang w:val="fr-FR"/>
              </w:rPr>
            </w:pPr>
            <w:r w:rsidRPr="009A0807">
              <w:rPr>
                <w:color w:val="000000" w:themeColor="text1"/>
                <w:lang w:val="fr-FR"/>
              </w:rPr>
              <w:t>Mamo et al. 2015</w:t>
            </w:r>
          </w:p>
        </w:tc>
      </w:tr>
      <w:tr w:rsidR="001913CC" w:rsidRPr="009A0807" w:rsidTr="00582BD6">
        <w:trPr>
          <w:cantSplit/>
        </w:trPr>
        <w:tc>
          <w:tcPr>
            <w:tcW w:w="9212" w:type="dxa"/>
            <w:gridSpan w:val="4"/>
          </w:tcPr>
          <w:p w:rsidR="001913CC" w:rsidRPr="009A0807" w:rsidRDefault="001913CC" w:rsidP="00582BD6">
            <w:pPr>
              <w:pStyle w:val="BodyTextIndent"/>
              <w:ind w:left="0"/>
              <w:rPr>
                <w:lang w:val="fr-FR"/>
              </w:rPr>
            </w:pPr>
            <w:r w:rsidRPr="009A0807">
              <w:rPr>
                <w:b/>
                <w:bCs/>
                <w:i/>
                <w:iCs/>
                <w:lang w:val="fr-FR"/>
              </w:rPr>
              <w:t>Puccinia hordei</w:t>
            </w:r>
          </w:p>
        </w:tc>
      </w:tr>
      <w:tr w:rsidR="001913CC" w:rsidRPr="009A0807" w:rsidTr="00582BD6">
        <w:tc>
          <w:tcPr>
            <w:tcW w:w="2410" w:type="dxa"/>
            <w:gridSpan w:val="2"/>
          </w:tcPr>
          <w:p w:rsidR="001913CC" w:rsidRPr="009A0807" w:rsidRDefault="001913CC" w:rsidP="00582BD6">
            <w:pPr>
              <w:pStyle w:val="BodyTextIndent"/>
              <w:ind w:left="0"/>
              <w:rPr>
                <w:i/>
                <w:iCs/>
                <w:lang w:val="fr-FR"/>
              </w:rPr>
            </w:pPr>
            <w:r w:rsidRPr="009A0807">
              <w:rPr>
                <w:i/>
                <w:iCs/>
                <w:lang w:val="fr-FR"/>
              </w:rPr>
              <w:t>Rph3</w:t>
            </w:r>
          </w:p>
        </w:tc>
        <w:tc>
          <w:tcPr>
            <w:tcW w:w="1622" w:type="dxa"/>
          </w:tcPr>
          <w:p w:rsidR="001913CC" w:rsidRPr="009A0807" w:rsidRDefault="001913CC" w:rsidP="00582BD6">
            <w:pPr>
              <w:pStyle w:val="BodyTextIndent"/>
              <w:ind w:left="0"/>
              <w:rPr>
                <w:lang w:val="fr-FR"/>
              </w:rPr>
            </w:pPr>
            <w:r w:rsidRPr="009A0807">
              <w:rPr>
                <w:lang w:val="fr-FR"/>
              </w:rPr>
              <w:t>7H</w:t>
            </w:r>
          </w:p>
        </w:tc>
        <w:tc>
          <w:tcPr>
            <w:tcW w:w="5180" w:type="dxa"/>
          </w:tcPr>
          <w:p w:rsidR="001913CC" w:rsidRPr="009A0807" w:rsidRDefault="001913CC" w:rsidP="00582BD6">
            <w:pPr>
              <w:pStyle w:val="BodyTextIndent"/>
              <w:ind w:left="0"/>
              <w:rPr>
                <w:lang w:val="fr-FR"/>
              </w:rPr>
            </w:pPr>
            <w:r w:rsidRPr="009A0807">
              <w:rPr>
                <w:lang w:val="fr-FR"/>
              </w:rPr>
              <w:t>Gutiérrez et al. 2015</w:t>
            </w:r>
          </w:p>
        </w:tc>
      </w:tr>
      <w:tr w:rsidR="001913CC" w:rsidRPr="009A0807" w:rsidTr="00582BD6">
        <w:tc>
          <w:tcPr>
            <w:tcW w:w="2410" w:type="dxa"/>
            <w:gridSpan w:val="2"/>
          </w:tcPr>
          <w:p w:rsidR="001913CC" w:rsidRPr="009A0807" w:rsidRDefault="001913CC" w:rsidP="00582BD6">
            <w:pPr>
              <w:pStyle w:val="BodyTextIndent"/>
              <w:ind w:left="0"/>
              <w:rPr>
                <w:i/>
                <w:iCs/>
                <w:lang w:val="fr-FR"/>
              </w:rPr>
            </w:pPr>
            <w:r w:rsidRPr="009A0807">
              <w:rPr>
                <w:i/>
                <w:iCs/>
                <w:lang w:val="fr-FR"/>
              </w:rPr>
              <w:t>Rph20</w:t>
            </w:r>
          </w:p>
        </w:tc>
        <w:tc>
          <w:tcPr>
            <w:tcW w:w="1622" w:type="dxa"/>
          </w:tcPr>
          <w:p w:rsidR="001913CC" w:rsidRPr="009A0807" w:rsidRDefault="001913CC" w:rsidP="00582BD6">
            <w:pPr>
              <w:pStyle w:val="BodyTextIndent"/>
              <w:ind w:left="0"/>
              <w:rPr>
                <w:lang w:val="fr-FR"/>
              </w:rPr>
            </w:pPr>
            <w:r w:rsidRPr="009A0807">
              <w:rPr>
                <w:lang w:val="fr-FR"/>
              </w:rPr>
              <w:t>5H</w:t>
            </w:r>
          </w:p>
        </w:tc>
        <w:tc>
          <w:tcPr>
            <w:tcW w:w="5180" w:type="dxa"/>
          </w:tcPr>
          <w:p w:rsidR="001913CC" w:rsidRPr="009A0807" w:rsidRDefault="001913CC" w:rsidP="00582BD6">
            <w:pPr>
              <w:pStyle w:val="BodyTextIndent"/>
              <w:ind w:left="0"/>
              <w:rPr>
                <w:lang w:val="fr-FR"/>
              </w:rPr>
            </w:pPr>
            <w:r w:rsidRPr="009A0807">
              <w:rPr>
                <w:lang w:val="fr-FR"/>
              </w:rPr>
              <w:t>Dracatos et al. 2015a</w:t>
            </w:r>
          </w:p>
        </w:tc>
      </w:tr>
      <w:tr w:rsidR="001913CC" w:rsidRPr="009A0807" w:rsidTr="00582BD6">
        <w:tc>
          <w:tcPr>
            <w:tcW w:w="2410" w:type="dxa"/>
            <w:gridSpan w:val="2"/>
          </w:tcPr>
          <w:p w:rsidR="001913CC" w:rsidRPr="009A0807" w:rsidRDefault="001913CC" w:rsidP="00582BD6">
            <w:pPr>
              <w:pStyle w:val="BodyTextIndent"/>
              <w:ind w:left="0"/>
              <w:rPr>
                <w:i/>
                <w:iCs/>
                <w:lang w:val="fr-FR"/>
              </w:rPr>
            </w:pPr>
            <w:r w:rsidRPr="009A0807">
              <w:rPr>
                <w:i/>
                <w:iCs/>
                <w:lang w:val="fr-FR"/>
              </w:rPr>
              <w:t>Rph22</w:t>
            </w:r>
          </w:p>
        </w:tc>
        <w:tc>
          <w:tcPr>
            <w:tcW w:w="1622" w:type="dxa"/>
          </w:tcPr>
          <w:p w:rsidR="001913CC" w:rsidRPr="009A0807" w:rsidRDefault="001913CC" w:rsidP="00582BD6">
            <w:pPr>
              <w:pStyle w:val="BodyTextIndent"/>
              <w:ind w:left="0"/>
              <w:rPr>
                <w:lang w:val="fr-FR"/>
              </w:rPr>
            </w:pPr>
            <w:r w:rsidRPr="009A0807">
              <w:rPr>
                <w:lang w:val="fr-FR"/>
              </w:rPr>
              <w:t>2H</w:t>
            </w:r>
          </w:p>
        </w:tc>
        <w:tc>
          <w:tcPr>
            <w:tcW w:w="5180" w:type="dxa"/>
          </w:tcPr>
          <w:p w:rsidR="001913CC" w:rsidRPr="009A0807" w:rsidRDefault="001913CC" w:rsidP="00582BD6">
            <w:pPr>
              <w:pStyle w:val="BodyTextIndent"/>
              <w:ind w:left="0"/>
              <w:rPr>
                <w:lang w:val="fr-FR"/>
              </w:rPr>
            </w:pPr>
            <w:r w:rsidRPr="009A0807">
              <w:rPr>
                <w:lang w:val="fr-FR"/>
              </w:rPr>
              <w:t>Johnston et al. 2015</w:t>
            </w:r>
          </w:p>
        </w:tc>
      </w:tr>
      <w:tr w:rsidR="001913CC" w:rsidRPr="009A0807" w:rsidTr="00582BD6">
        <w:tc>
          <w:tcPr>
            <w:tcW w:w="2410" w:type="dxa"/>
            <w:gridSpan w:val="2"/>
          </w:tcPr>
          <w:p w:rsidR="001913CC" w:rsidRPr="009A0807" w:rsidRDefault="001913CC" w:rsidP="00582BD6">
            <w:pPr>
              <w:pStyle w:val="BodyTextIndent"/>
              <w:ind w:left="0"/>
              <w:rPr>
                <w:i/>
                <w:iCs/>
                <w:lang w:val="fr-FR"/>
              </w:rPr>
            </w:pPr>
            <w:r w:rsidRPr="009A0807">
              <w:rPr>
                <w:i/>
                <w:iCs/>
                <w:lang w:val="fr-FR"/>
              </w:rPr>
              <w:t>Rph23</w:t>
            </w:r>
          </w:p>
        </w:tc>
        <w:tc>
          <w:tcPr>
            <w:tcW w:w="1622" w:type="dxa"/>
          </w:tcPr>
          <w:p w:rsidR="001913CC" w:rsidRPr="009A0807" w:rsidRDefault="001913CC" w:rsidP="00582BD6">
            <w:pPr>
              <w:pStyle w:val="BodyTextIndent"/>
              <w:ind w:left="0"/>
              <w:rPr>
                <w:lang w:val="fr-FR"/>
              </w:rPr>
            </w:pPr>
            <w:r w:rsidRPr="009A0807">
              <w:rPr>
                <w:lang w:val="fr-FR"/>
              </w:rPr>
              <w:t>7H</w:t>
            </w:r>
          </w:p>
        </w:tc>
        <w:tc>
          <w:tcPr>
            <w:tcW w:w="5180" w:type="dxa"/>
          </w:tcPr>
          <w:p w:rsidR="001913CC" w:rsidRPr="009A0807" w:rsidRDefault="001913CC" w:rsidP="00582BD6">
            <w:pPr>
              <w:pStyle w:val="BodyTextIndent"/>
              <w:ind w:left="0"/>
              <w:rPr>
                <w:lang w:val="en-US"/>
              </w:rPr>
            </w:pPr>
            <w:r w:rsidRPr="009A0807">
              <w:rPr>
                <w:lang w:val="fr-FR"/>
              </w:rPr>
              <w:t>Singh et al. 2015, Dracatos et al. 2015</w:t>
            </w:r>
            <w:r w:rsidRPr="009A0807">
              <w:rPr>
                <w:lang w:val="en-US"/>
              </w:rPr>
              <w:t>a</w:t>
            </w:r>
          </w:p>
        </w:tc>
      </w:tr>
      <w:tr w:rsidR="001913CC" w:rsidRPr="009A0807" w:rsidTr="00582BD6">
        <w:trPr>
          <w:cantSplit/>
        </w:trPr>
        <w:tc>
          <w:tcPr>
            <w:tcW w:w="9212" w:type="dxa"/>
            <w:gridSpan w:val="4"/>
          </w:tcPr>
          <w:p w:rsidR="001913CC" w:rsidRPr="009A0807" w:rsidRDefault="001913CC" w:rsidP="00582BD6">
            <w:pPr>
              <w:pStyle w:val="BodyTextIndent"/>
              <w:ind w:left="0"/>
              <w:rPr>
                <w:b/>
                <w:bCs/>
                <w:i/>
                <w:iCs/>
                <w:lang w:val="en-US"/>
              </w:rPr>
            </w:pPr>
            <w:r w:rsidRPr="009A0807">
              <w:rPr>
                <w:b/>
                <w:bCs/>
                <w:i/>
                <w:iCs/>
                <w:lang w:val="en-US"/>
              </w:rPr>
              <w:t>Rynchosporium commune</w:t>
            </w:r>
          </w:p>
        </w:tc>
      </w:tr>
      <w:tr w:rsidR="001913CC" w:rsidRPr="009A0807" w:rsidTr="00582BD6">
        <w:tc>
          <w:tcPr>
            <w:tcW w:w="2410" w:type="dxa"/>
            <w:gridSpan w:val="2"/>
          </w:tcPr>
          <w:p w:rsidR="001913CC" w:rsidRPr="009A0807" w:rsidRDefault="001913CC" w:rsidP="00582BD6">
            <w:pPr>
              <w:pStyle w:val="BodyTextIndent"/>
              <w:ind w:left="0"/>
              <w:rPr>
                <w:i/>
                <w:iCs/>
                <w:lang w:val="en-US"/>
              </w:rPr>
            </w:pPr>
            <w:r w:rsidRPr="009A0807">
              <w:rPr>
                <w:i/>
                <w:iCs/>
                <w:lang w:val="en-US"/>
              </w:rPr>
              <w:t>Rrs1</w:t>
            </w:r>
          </w:p>
        </w:tc>
        <w:tc>
          <w:tcPr>
            <w:tcW w:w="1622" w:type="dxa"/>
          </w:tcPr>
          <w:p w:rsidR="001913CC" w:rsidRPr="009A0807" w:rsidRDefault="001913CC" w:rsidP="00582BD6">
            <w:pPr>
              <w:pStyle w:val="BodyTextIndent"/>
              <w:ind w:left="0"/>
              <w:rPr>
                <w:lang w:val="en-US"/>
              </w:rPr>
            </w:pPr>
            <w:r w:rsidRPr="009A0807">
              <w:rPr>
                <w:lang w:val="en-US"/>
              </w:rPr>
              <w:t>3H</w:t>
            </w:r>
          </w:p>
        </w:tc>
        <w:tc>
          <w:tcPr>
            <w:tcW w:w="5180" w:type="dxa"/>
          </w:tcPr>
          <w:p w:rsidR="001913CC" w:rsidRPr="009A0807" w:rsidRDefault="001913CC" w:rsidP="00582BD6">
            <w:pPr>
              <w:pStyle w:val="BodyTextIndent"/>
              <w:ind w:left="0"/>
              <w:rPr>
                <w:lang w:val="en-US"/>
              </w:rPr>
            </w:pPr>
            <w:r w:rsidRPr="009A0807">
              <w:rPr>
                <w:lang w:val="en-US"/>
              </w:rPr>
              <w:t>Looseley et al. 2015</w:t>
            </w:r>
          </w:p>
        </w:tc>
      </w:tr>
      <w:tr w:rsidR="001913CC" w:rsidRPr="00C60E0D" w:rsidTr="00582BD6">
        <w:trPr>
          <w:cantSplit/>
        </w:trPr>
        <w:tc>
          <w:tcPr>
            <w:tcW w:w="9212" w:type="dxa"/>
            <w:gridSpan w:val="4"/>
          </w:tcPr>
          <w:p w:rsidR="001913CC" w:rsidRPr="00C60E0D" w:rsidRDefault="001913CC" w:rsidP="00582BD6">
            <w:pPr>
              <w:pStyle w:val="BodyTextIndent"/>
              <w:ind w:left="0"/>
              <w:rPr>
                <w:b/>
                <w:bCs/>
                <w:i/>
                <w:iCs/>
              </w:rPr>
            </w:pPr>
            <w:r w:rsidRPr="00AE4BED">
              <w:rPr>
                <w:b/>
                <w:bCs/>
                <w:i/>
                <w:iCs/>
                <w:sz w:val="22"/>
              </w:rPr>
              <w:t>Pyrenop</w:t>
            </w:r>
            <w:r w:rsidRPr="00C60E0D">
              <w:rPr>
                <w:b/>
                <w:bCs/>
                <w:i/>
                <w:iCs/>
                <w:sz w:val="22"/>
              </w:rPr>
              <w:t>hora teres</w:t>
            </w:r>
          </w:p>
        </w:tc>
      </w:tr>
      <w:tr w:rsidR="001913CC" w:rsidRPr="00275BD5" w:rsidTr="00582BD6">
        <w:tc>
          <w:tcPr>
            <w:tcW w:w="2410" w:type="dxa"/>
            <w:gridSpan w:val="2"/>
          </w:tcPr>
          <w:p w:rsidR="001913CC" w:rsidRPr="00275BD5" w:rsidRDefault="001913CC" w:rsidP="00582BD6">
            <w:pPr>
              <w:pStyle w:val="BodyTextIndent"/>
              <w:ind w:left="0"/>
              <w:rPr>
                <w:i/>
                <w:iCs/>
              </w:rPr>
            </w:pPr>
            <w:r w:rsidRPr="00275BD5">
              <w:rPr>
                <w:i/>
                <w:iCs/>
                <w:sz w:val="22"/>
                <w:szCs w:val="22"/>
              </w:rPr>
              <w:t>Rpt4</w:t>
            </w:r>
          </w:p>
        </w:tc>
        <w:tc>
          <w:tcPr>
            <w:tcW w:w="1622" w:type="dxa"/>
          </w:tcPr>
          <w:p w:rsidR="001913CC" w:rsidRPr="00275BD5" w:rsidRDefault="001913CC" w:rsidP="00582BD6">
            <w:pPr>
              <w:pStyle w:val="BodyTextIndent"/>
              <w:ind w:left="0"/>
            </w:pPr>
            <w:r w:rsidRPr="00275BD5">
              <w:rPr>
                <w:sz w:val="22"/>
                <w:szCs w:val="22"/>
              </w:rPr>
              <w:t>7H</w:t>
            </w:r>
          </w:p>
        </w:tc>
        <w:tc>
          <w:tcPr>
            <w:tcW w:w="5180" w:type="dxa"/>
          </w:tcPr>
          <w:p w:rsidR="001913CC" w:rsidRPr="00275BD5" w:rsidRDefault="001913CC" w:rsidP="00582BD6">
            <w:pPr>
              <w:pStyle w:val="BodyTextIndent"/>
              <w:ind w:left="0"/>
            </w:pPr>
            <w:r w:rsidRPr="00275BD5">
              <w:rPr>
                <w:sz w:val="22"/>
                <w:szCs w:val="22"/>
              </w:rPr>
              <w:t>Tamang et al. 2015</w:t>
            </w:r>
          </w:p>
        </w:tc>
      </w:tr>
      <w:tr w:rsidR="001913CC" w:rsidRPr="00275BD5" w:rsidTr="00582BD6">
        <w:tc>
          <w:tcPr>
            <w:tcW w:w="2410" w:type="dxa"/>
            <w:gridSpan w:val="2"/>
          </w:tcPr>
          <w:p w:rsidR="001913CC" w:rsidRPr="00275BD5" w:rsidRDefault="001913CC" w:rsidP="00582BD6">
            <w:pPr>
              <w:pStyle w:val="BodyTextIndent"/>
              <w:ind w:left="0"/>
              <w:rPr>
                <w:i/>
                <w:iCs/>
              </w:rPr>
            </w:pPr>
            <w:r w:rsidRPr="00275BD5">
              <w:rPr>
                <w:i/>
                <w:iCs/>
                <w:sz w:val="22"/>
                <w:szCs w:val="22"/>
              </w:rPr>
              <w:t>Rpt6</w:t>
            </w:r>
          </w:p>
        </w:tc>
        <w:tc>
          <w:tcPr>
            <w:tcW w:w="1622" w:type="dxa"/>
          </w:tcPr>
          <w:p w:rsidR="001913CC" w:rsidRPr="00275BD5" w:rsidRDefault="001913CC" w:rsidP="00582BD6">
            <w:pPr>
              <w:pStyle w:val="BodyTextIndent"/>
              <w:ind w:left="0"/>
            </w:pPr>
            <w:r w:rsidRPr="00275BD5">
              <w:rPr>
                <w:sz w:val="22"/>
                <w:szCs w:val="22"/>
              </w:rPr>
              <w:t>5H</w:t>
            </w:r>
          </w:p>
        </w:tc>
        <w:tc>
          <w:tcPr>
            <w:tcW w:w="5180" w:type="dxa"/>
          </w:tcPr>
          <w:p w:rsidR="001913CC" w:rsidRPr="00275BD5" w:rsidRDefault="001913CC" w:rsidP="00582BD6">
            <w:pPr>
              <w:pStyle w:val="BodyTextIndent"/>
              <w:ind w:left="0"/>
            </w:pPr>
            <w:r w:rsidRPr="00275BD5">
              <w:rPr>
                <w:sz w:val="22"/>
                <w:szCs w:val="22"/>
              </w:rPr>
              <w:t>Tamang et al. 2015</w:t>
            </w:r>
          </w:p>
        </w:tc>
      </w:tr>
      <w:tr w:rsidR="001913CC" w:rsidRPr="00275BD5" w:rsidTr="00582BD6">
        <w:tc>
          <w:tcPr>
            <w:tcW w:w="2410" w:type="dxa"/>
            <w:gridSpan w:val="2"/>
          </w:tcPr>
          <w:p w:rsidR="001913CC" w:rsidRPr="00275BD5" w:rsidRDefault="001913CC" w:rsidP="00582BD6">
            <w:pPr>
              <w:pStyle w:val="BodyTextIndent"/>
              <w:ind w:left="0"/>
              <w:rPr>
                <w:i/>
                <w:iCs/>
              </w:rPr>
            </w:pPr>
            <w:r w:rsidRPr="00275BD5">
              <w:rPr>
                <w:i/>
                <w:iCs/>
                <w:sz w:val="22"/>
                <w:szCs w:val="22"/>
              </w:rPr>
              <w:t>Rpt7</w:t>
            </w:r>
          </w:p>
        </w:tc>
        <w:tc>
          <w:tcPr>
            <w:tcW w:w="1622" w:type="dxa"/>
          </w:tcPr>
          <w:p w:rsidR="001913CC" w:rsidRPr="00275BD5" w:rsidRDefault="001913CC" w:rsidP="00582BD6">
            <w:pPr>
              <w:pStyle w:val="BodyTextIndent"/>
              <w:ind w:left="0"/>
            </w:pPr>
          </w:p>
        </w:tc>
        <w:tc>
          <w:tcPr>
            <w:tcW w:w="5180" w:type="dxa"/>
          </w:tcPr>
          <w:p w:rsidR="001913CC" w:rsidRPr="00275BD5" w:rsidRDefault="001913CC" w:rsidP="00582BD6">
            <w:pPr>
              <w:pStyle w:val="BodyTextIndent"/>
              <w:ind w:left="0"/>
            </w:pPr>
            <w:r w:rsidRPr="00275BD5">
              <w:rPr>
                <w:sz w:val="22"/>
                <w:szCs w:val="22"/>
              </w:rPr>
              <w:t>Tamang et al. 2015</w:t>
            </w:r>
          </w:p>
        </w:tc>
      </w:tr>
      <w:tr w:rsidR="001913CC" w:rsidRPr="007D57FD" w:rsidTr="00582BD6">
        <w:tc>
          <w:tcPr>
            <w:tcW w:w="9212" w:type="dxa"/>
            <w:gridSpan w:val="4"/>
          </w:tcPr>
          <w:p w:rsidR="001913CC" w:rsidRPr="0088666F" w:rsidRDefault="001913CC" w:rsidP="00582BD6">
            <w:pPr>
              <w:pStyle w:val="BodyTextIndent"/>
              <w:ind w:left="0"/>
              <w:rPr>
                <w:b/>
                <w:bCs/>
                <w:i/>
                <w:lang w:val="fr-FR"/>
              </w:rPr>
            </w:pPr>
            <w:r w:rsidRPr="0088666F">
              <w:rPr>
                <w:b/>
                <w:bCs/>
                <w:i/>
                <w:sz w:val="22"/>
                <w:lang w:val="fr-FR"/>
              </w:rPr>
              <w:t xml:space="preserve">Ustilago nuda </w:t>
            </w:r>
          </w:p>
        </w:tc>
      </w:tr>
      <w:tr w:rsidR="001913CC" w:rsidRPr="007D57FD" w:rsidTr="00582BD6">
        <w:tc>
          <w:tcPr>
            <w:tcW w:w="2393" w:type="dxa"/>
          </w:tcPr>
          <w:p w:rsidR="001913CC" w:rsidRPr="00B4414F" w:rsidRDefault="001913CC" w:rsidP="00582BD6">
            <w:pPr>
              <w:pStyle w:val="BodyTextIndent"/>
              <w:ind w:left="0"/>
              <w:rPr>
                <w:bCs/>
                <w:i/>
                <w:lang w:val="fr-FR"/>
              </w:rPr>
            </w:pPr>
            <w:r w:rsidRPr="00B4414F">
              <w:rPr>
                <w:bCs/>
                <w:i/>
                <w:sz w:val="22"/>
                <w:lang w:val="fr-FR"/>
              </w:rPr>
              <w:t>Un8</w:t>
            </w:r>
          </w:p>
        </w:tc>
        <w:tc>
          <w:tcPr>
            <w:tcW w:w="1639" w:type="dxa"/>
            <w:gridSpan w:val="2"/>
          </w:tcPr>
          <w:p w:rsidR="001913CC" w:rsidRPr="00B4414F" w:rsidRDefault="001913CC" w:rsidP="00582BD6">
            <w:pPr>
              <w:pStyle w:val="BodyTextIndent"/>
              <w:ind w:left="0"/>
              <w:rPr>
                <w:bCs/>
                <w:lang w:val="fr-FR"/>
              </w:rPr>
            </w:pPr>
            <w:r w:rsidRPr="00B4414F">
              <w:rPr>
                <w:bCs/>
                <w:sz w:val="22"/>
                <w:lang w:val="fr-FR"/>
              </w:rPr>
              <w:t>1H</w:t>
            </w:r>
          </w:p>
        </w:tc>
        <w:tc>
          <w:tcPr>
            <w:tcW w:w="5180" w:type="dxa"/>
          </w:tcPr>
          <w:p w:rsidR="001913CC" w:rsidRPr="00B4414F" w:rsidRDefault="001913CC" w:rsidP="00582BD6">
            <w:pPr>
              <w:pStyle w:val="BodyTextIndent"/>
              <w:ind w:left="0"/>
              <w:rPr>
                <w:bCs/>
                <w:lang w:val="fr-FR"/>
              </w:rPr>
            </w:pPr>
            <w:r w:rsidRPr="00B4414F">
              <w:rPr>
                <w:bCs/>
                <w:sz w:val="22"/>
                <w:lang w:val="fr-FR"/>
              </w:rPr>
              <w:t xml:space="preserve">Zang et al. 2015 </w:t>
            </w:r>
          </w:p>
        </w:tc>
      </w:tr>
      <w:tr w:rsidR="001913CC" w:rsidRPr="000E2914" w:rsidTr="00582BD6">
        <w:trPr>
          <w:cantSplit/>
        </w:trPr>
        <w:tc>
          <w:tcPr>
            <w:tcW w:w="9212" w:type="dxa"/>
            <w:gridSpan w:val="4"/>
          </w:tcPr>
          <w:p w:rsidR="001913CC" w:rsidRPr="007D57FD" w:rsidRDefault="001913CC" w:rsidP="00582BD6">
            <w:pPr>
              <w:pStyle w:val="BodyTextIndent"/>
              <w:ind w:left="0"/>
              <w:rPr>
                <w:lang w:val="fr-FR"/>
              </w:rPr>
            </w:pPr>
            <w:r w:rsidRPr="007D57FD">
              <w:rPr>
                <w:b/>
                <w:bCs/>
                <w:i/>
                <w:iCs/>
                <w:sz w:val="22"/>
                <w:lang w:val="fr-FR"/>
              </w:rPr>
              <w:t>Barley yellow mosaic virus (BaYMV), Barley mild mosaic virus (BaMMV)</w:t>
            </w:r>
          </w:p>
        </w:tc>
      </w:tr>
      <w:tr w:rsidR="001913CC" w:rsidRPr="00AE4BED" w:rsidTr="00582BD6">
        <w:tc>
          <w:tcPr>
            <w:tcW w:w="2410" w:type="dxa"/>
            <w:gridSpan w:val="2"/>
          </w:tcPr>
          <w:p w:rsidR="001913CC" w:rsidRPr="007D57FD" w:rsidRDefault="001913CC" w:rsidP="00582BD6">
            <w:pPr>
              <w:pStyle w:val="BodyTextIndent"/>
              <w:ind w:left="0"/>
              <w:rPr>
                <w:i/>
                <w:iCs/>
                <w:lang w:val="fr-FR"/>
              </w:rPr>
            </w:pPr>
            <w:r w:rsidRPr="007D57FD">
              <w:rPr>
                <w:i/>
                <w:iCs/>
                <w:sz w:val="22"/>
                <w:lang w:val="fr-FR"/>
              </w:rPr>
              <w:t>Rym16</w:t>
            </w:r>
            <w:r w:rsidRPr="007D57FD">
              <w:rPr>
                <w:i/>
                <w:iCs/>
                <w:sz w:val="22"/>
                <w:vertAlign w:val="superscript"/>
                <w:lang w:val="fr-FR"/>
              </w:rPr>
              <w:t>Hb</w:t>
            </w:r>
          </w:p>
        </w:tc>
        <w:tc>
          <w:tcPr>
            <w:tcW w:w="1622" w:type="dxa"/>
          </w:tcPr>
          <w:p w:rsidR="001913CC" w:rsidRPr="007D57FD" w:rsidRDefault="001913CC" w:rsidP="00582BD6">
            <w:pPr>
              <w:pStyle w:val="BodyTextIndent"/>
              <w:ind w:left="0"/>
              <w:rPr>
                <w:lang w:val="fr-FR"/>
              </w:rPr>
            </w:pPr>
            <w:r w:rsidRPr="007D57FD">
              <w:rPr>
                <w:sz w:val="22"/>
                <w:lang w:val="fr-FR"/>
              </w:rPr>
              <w:t>2H</w:t>
            </w:r>
          </w:p>
        </w:tc>
        <w:tc>
          <w:tcPr>
            <w:tcW w:w="5180" w:type="dxa"/>
          </w:tcPr>
          <w:p w:rsidR="001913CC" w:rsidRPr="008540C3" w:rsidRDefault="001913CC" w:rsidP="00582BD6">
            <w:pPr>
              <w:pStyle w:val="BodyTextIndent"/>
              <w:ind w:left="0"/>
              <w:rPr>
                <w:bCs/>
                <w:lang w:val="fr-FR"/>
              </w:rPr>
            </w:pPr>
            <w:r>
              <w:rPr>
                <w:bCs/>
                <w:sz w:val="22"/>
                <w:lang w:val="fr-FR"/>
              </w:rPr>
              <w:t xml:space="preserve">Johnston et al. 2015 </w:t>
            </w:r>
          </w:p>
        </w:tc>
      </w:tr>
    </w:tbl>
    <w:p w:rsidR="001913CC" w:rsidRPr="00B4414F" w:rsidRDefault="001913CC" w:rsidP="00582BD6">
      <w:pPr>
        <w:pStyle w:val="Heading4"/>
        <w:rPr>
          <w:rFonts w:ascii="Times New Roman" w:hAnsi="Times New Roman" w:cs="Times New Roman"/>
          <w:b/>
          <w:sz w:val="24"/>
          <w:u w:val="none"/>
          <w:lang w:val="fr-FR"/>
        </w:rPr>
      </w:pPr>
    </w:p>
    <w:p w:rsidR="001913CC" w:rsidRDefault="001913CC" w:rsidP="00582BD6">
      <w:pPr>
        <w:pStyle w:val="Heading4"/>
        <w:rPr>
          <w:rFonts w:ascii="Times New Roman" w:hAnsi="Times New Roman" w:cs="Times New Roman"/>
          <w:b/>
          <w:sz w:val="24"/>
          <w:u w:val="none"/>
          <w:lang w:val="fr-FR"/>
        </w:rPr>
      </w:pPr>
      <w:r w:rsidRPr="00B4414F">
        <w:rPr>
          <w:rFonts w:ascii="Times New Roman" w:hAnsi="Times New Roman" w:cs="Times New Roman"/>
          <w:b/>
          <w:sz w:val="24"/>
          <w:u w:val="none"/>
          <w:lang w:val="fr-FR"/>
        </w:rPr>
        <w:t>References:</w:t>
      </w:r>
    </w:p>
    <w:p w:rsidR="001913CC" w:rsidRDefault="001913CC" w:rsidP="00582BD6">
      <w:pPr>
        <w:rPr>
          <w:lang w:val="fr-FR" w:eastAsia="de-DE"/>
        </w:rPr>
      </w:pPr>
    </w:p>
    <w:p w:rsidR="001913CC" w:rsidRPr="007645EE" w:rsidRDefault="001913CC" w:rsidP="00582BD6">
      <w:pPr>
        <w:ind w:left="720" w:hanging="720"/>
        <w:jc w:val="both"/>
        <w:rPr>
          <w:rFonts w:ascii="Times New Roman" w:hAnsi="Times New Roman" w:cs="Times New Roman"/>
          <w:b/>
          <w:sz w:val="24"/>
          <w:szCs w:val="24"/>
          <w:lang w:val="nb-NO"/>
        </w:rPr>
      </w:pPr>
      <w:r w:rsidRPr="007645EE">
        <w:rPr>
          <w:rFonts w:ascii="Times New Roman" w:hAnsi="Times New Roman" w:cs="Times New Roman"/>
          <w:b/>
          <w:sz w:val="24"/>
          <w:szCs w:val="24"/>
          <w:lang w:val="nb-NO"/>
        </w:rPr>
        <w:t xml:space="preserve">Dracatos, P., D. Singh, U. Bansal, and R.F. Park, 2015a. </w:t>
      </w:r>
      <w:r w:rsidRPr="007645EE">
        <w:rPr>
          <w:rFonts w:ascii="Times New Roman" w:hAnsi="Times New Roman" w:cs="Times New Roman"/>
          <w:sz w:val="24"/>
          <w:szCs w:val="24"/>
          <w:lang w:val="nb-NO"/>
        </w:rPr>
        <w:t xml:space="preserve">Identification of new sources of adult plant resistance to </w:t>
      </w:r>
      <w:r w:rsidRPr="007645EE">
        <w:rPr>
          <w:rFonts w:ascii="Times New Roman" w:hAnsi="Times New Roman" w:cs="Times New Roman"/>
          <w:i/>
          <w:sz w:val="24"/>
          <w:szCs w:val="24"/>
          <w:lang w:val="nb-NO"/>
        </w:rPr>
        <w:t>Puccinia hordei</w:t>
      </w:r>
      <w:r w:rsidRPr="007645EE">
        <w:rPr>
          <w:rFonts w:ascii="Times New Roman" w:hAnsi="Times New Roman" w:cs="Times New Roman"/>
          <w:sz w:val="24"/>
          <w:szCs w:val="24"/>
          <w:lang w:val="nb-NO"/>
        </w:rPr>
        <w:t xml:space="preserve"> in international barley (</w:t>
      </w:r>
      <w:r w:rsidRPr="007645EE">
        <w:rPr>
          <w:rFonts w:ascii="Times New Roman" w:hAnsi="Times New Roman" w:cs="Times New Roman"/>
          <w:i/>
          <w:sz w:val="24"/>
          <w:szCs w:val="24"/>
          <w:lang w:val="nb-NO"/>
        </w:rPr>
        <w:t>Hordeum vulgare</w:t>
      </w:r>
      <w:r w:rsidRPr="007645EE">
        <w:rPr>
          <w:rFonts w:ascii="Times New Roman" w:hAnsi="Times New Roman" w:cs="Times New Roman"/>
          <w:sz w:val="24"/>
          <w:szCs w:val="24"/>
          <w:lang w:val="nb-NO"/>
        </w:rPr>
        <w:t xml:space="preserve"> L.) germplasm. Eur J Plant Pathol 141: 463-476.</w:t>
      </w:r>
    </w:p>
    <w:p w:rsidR="001913CC" w:rsidRPr="007645EE" w:rsidRDefault="001913CC" w:rsidP="00582BD6">
      <w:pPr>
        <w:ind w:left="504" w:hanging="504"/>
        <w:jc w:val="both"/>
        <w:rPr>
          <w:rFonts w:ascii="Times New Roman" w:hAnsi="Times New Roman" w:cs="Times New Roman"/>
          <w:b/>
          <w:sz w:val="24"/>
          <w:szCs w:val="24"/>
          <w:lang w:val="nb-NO"/>
        </w:rPr>
      </w:pPr>
    </w:p>
    <w:p w:rsidR="001913CC" w:rsidRPr="007645EE" w:rsidRDefault="001913CC" w:rsidP="00582BD6">
      <w:pPr>
        <w:ind w:left="720" w:hanging="720"/>
        <w:jc w:val="both"/>
        <w:rPr>
          <w:rFonts w:ascii="Times New Roman" w:hAnsi="Times New Roman" w:cs="Times New Roman"/>
          <w:b/>
          <w:color w:val="000000" w:themeColor="text1"/>
          <w:sz w:val="24"/>
          <w:szCs w:val="24"/>
          <w:lang w:val="nb-NO"/>
        </w:rPr>
      </w:pPr>
      <w:r w:rsidRPr="007645EE">
        <w:rPr>
          <w:rFonts w:ascii="Times New Roman" w:hAnsi="Times New Roman" w:cs="Times New Roman"/>
          <w:b/>
          <w:color w:val="000000" w:themeColor="text1"/>
          <w:sz w:val="24"/>
          <w:szCs w:val="24"/>
          <w:lang w:val="nb-NO"/>
        </w:rPr>
        <w:lastRenderedPageBreak/>
        <w:t xml:space="preserve">Dracatos, P., D. Singh, T. Fetch, and R. Park, 2015b. </w:t>
      </w:r>
      <w:r w:rsidRPr="007645EE">
        <w:rPr>
          <w:rFonts w:ascii="Times New Roman" w:hAnsi="Times New Roman" w:cs="Times New Roman"/>
          <w:color w:val="000000" w:themeColor="text1"/>
          <w:sz w:val="24"/>
          <w:szCs w:val="24"/>
          <w:lang w:val="nb-NO"/>
        </w:rPr>
        <w:t xml:space="preserve">Resistance to </w:t>
      </w:r>
      <w:r w:rsidRPr="007645EE">
        <w:rPr>
          <w:rFonts w:ascii="Times New Roman" w:hAnsi="Times New Roman" w:cs="Times New Roman"/>
          <w:i/>
          <w:color w:val="000000" w:themeColor="text1"/>
          <w:sz w:val="24"/>
          <w:szCs w:val="24"/>
          <w:lang w:val="nb-NO"/>
        </w:rPr>
        <w:t>Puccinia graminis f.sp avenae</w:t>
      </w:r>
      <w:r w:rsidRPr="007645EE">
        <w:rPr>
          <w:rFonts w:ascii="Times New Roman" w:hAnsi="Times New Roman" w:cs="Times New Roman"/>
          <w:color w:val="000000" w:themeColor="text1"/>
          <w:sz w:val="24"/>
          <w:szCs w:val="24"/>
          <w:lang w:val="nb-NO"/>
        </w:rPr>
        <w:t xml:space="preserve"> in barley is associated with the Rpg5 Locus. Phytopathology105: 490-494.</w:t>
      </w:r>
    </w:p>
    <w:p w:rsidR="001913CC" w:rsidRPr="007645EE" w:rsidRDefault="001913CC" w:rsidP="00582BD6">
      <w:pPr>
        <w:ind w:hanging="720"/>
        <w:jc w:val="both"/>
        <w:rPr>
          <w:rFonts w:ascii="Times New Roman" w:hAnsi="Times New Roman" w:cs="Times New Roman"/>
          <w:b/>
          <w:sz w:val="24"/>
          <w:szCs w:val="24"/>
          <w:lang w:val="fr-FR"/>
        </w:rPr>
      </w:pPr>
    </w:p>
    <w:p w:rsidR="001913CC" w:rsidRPr="007645EE" w:rsidRDefault="001913CC" w:rsidP="00582BD6">
      <w:pPr>
        <w:ind w:left="720" w:hanging="720"/>
        <w:jc w:val="both"/>
        <w:rPr>
          <w:rFonts w:ascii="Times New Roman" w:hAnsi="Times New Roman" w:cs="Times New Roman"/>
          <w:sz w:val="24"/>
          <w:szCs w:val="24"/>
          <w:lang w:val="nb-NO"/>
        </w:rPr>
      </w:pPr>
      <w:r w:rsidRPr="007645EE">
        <w:rPr>
          <w:rFonts w:ascii="Times New Roman" w:hAnsi="Times New Roman" w:cs="Times New Roman"/>
          <w:b/>
          <w:sz w:val="24"/>
          <w:szCs w:val="24"/>
          <w:lang w:val="nb-NO"/>
        </w:rPr>
        <w:t xml:space="preserve">Gutiérrez, L., S. Germán, P.M. Hayes, C.A. Pérez, F. Capettini, A. Locatelli, N.A. Berberian, E.E. Falconi, R. Estrada, D. Fros, V. Gonza, H. Altamirano, J. Huerto-Espino, E. Neyra, G. Orjeda, S. Sandoval-Islas, R. Singh, K. Turkington, and A.J. Castro, 2015. </w:t>
      </w:r>
      <w:r w:rsidRPr="007645EE">
        <w:rPr>
          <w:rFonts w:ascii="Times New Roman" w:hAnsi="Times New Roman" w:cs="Times New Roman"/>
          <w:sz w:val="24"/>
          <w:szCs w:val="24"/>
          <w:lang w:val="nb-NO"/>
        </w:rPr>
        <w:t>Multi-environment multi-QTL association mapping identifies disease resistance QTL in barley germplasm from Latin America. Theor. Appl Genet 128: 501-516.</w:t>
      </w:r>
    </w:p>
    <w:p w:rsidR="001913CC" w:rsidRPr="007645EE" w:rsidRDefault="001913CC" w:rsidP="00582BD6">
      <w:pPr>
        <w:ind w:left="720" w:hanging="720"/>
        <w:jc w:val="both"/>
        <w:rPr>
          <w:rFonts w:ascii="Times New Roman" w:hAnsi="Times New Roman" w:cs="Times New Roman"/>
          <w:sz w:val="24"/>
          <w:szCs w:val="24"/>
          <w:lang w:val="nb-NO"/>
        </w:rPr>
      </w:pPr>
    </w:p>
    <w:p w:rsidR="001913CC" w:rsidRPr="007645EE" w:rsidRDefault="001913CC" w:rsidP="00582BD6">
      <w:pPr>
        <w:ind w:left="720" w:hanging="720"/>
        <w:jc w:val="both"/>
        <w:rPr>
          <w:rFonts w:ascii="Times New Roman" w:hAnsi="Times New Roman" w:cs="Times New Roman"/>
          <w:b/>
          <w:sz w:val="24"/>
          <w:szCs w:val="24"/>
          <w:lang w:val="nb-NO"/>
        </w:rPr>
      </w:pPr>
      <w:r w:rsidRPr="007645EE">
        <w:rPr>
          <w:rFonts w:ascii="Times New Roman" w:hAnsi="Times New Roman" w:cs="Times New Roman"/>
          <w:b/>
          <w:sz w:val="24"/>
          <w:szCs w:val="24"/>
          <w:lang w:val="nb-NO"/>
        </w:rPr>
        <w:t xml:space="preserve">Johnston, P.A., V. Meiyalaghan, M.E. Forbes, A. Habekuss, R.C. Butler, and R. Pickering, 2015. </w:t>
      </w:r>
      <w:r w:rsidRPr="007645EE">
        <w:rPr>
          <w:rFonts w:ascii="Times New Roman" w:hAnsi="Times New Roman" w:cs="Times New Roman"/>
          <w:sz w:val="24"/>
          <w:szCs w:val="24"/>
          <w:lang w:val="nb-NO"/>
        </w:rPr>
        <w:t xml:space="preserve">Marker assisted separation of resistance genes </w:t>
      </w:r>
      <w:r w:rsidRPr="007645EE">
        <w:rPr>
          <w:rFonts w:ascii="Times New Roman" w:hAnsi="Times New Roman" w:cs="Times New Roman"/>
          <w:i/>
          <w:sz w:val="24"/>
          <w:szCs w:val="24"/>
          <w:lang w:val="nb-NO"/>
        </w:rPr>
        <w:t>Rph22</w:t>
      </w:r>
      <w:r w:rsidRPr="007645EE">
        <w:rPr>
          <w:rFonts w:ascii="Times New Roman" w:hAnsi="Times New Roman" w:cs="Times New Roman"/>
          <w:sz w:val="24"/>
          <w:szCs w:val="24"/>
          <w:lang w:val="nb-NO"/>
        </w:rPr>
        <w:t xml:space="preserve"> and </w:t>
      </w:r>
      <w:r w:rsidRPr="007645EE">
        <w:rPr>
          <w:rFonts w:ascii="Times New Roman" w:hAnsi="Times New Roman" w:cs="Times New Roman"/>
          <w:i/>
          <w:sz w:val="24"/>
          <w:szCs w:val="24"/>
          <w:lang w:val="nb-NO"/>
        </w:rPr>
        <w:t>Rym16</w:t>
      </w:r>
      <w:r w:rsidRPr="007645EE">
        <w:rPr>
          <w:rFonts w:ascii="Times New Roman" w:hAnsi="Times New Roman" w:cs="Times New Roman"/>
          <w:i/>
          <w:sz w:val="24"/>
          <w:szCs w:val="24"/>
          <w:vertAlign w:val="superscript"/>
          <w:lang w:val="nb-NO"/>
        </w:rPr>
        <w:t xml:space="preserve">Hb </w:t>
      </w:r>
      <w:r w:rsidRPr="007645EE">
        <w:rPr>
          <w:rFonts w:ascii="Times New Roman" w:hAnsi="Times New Roman" w:cs="Times New Roman"/>
          <w:sz w:val="24"/>
          <w:szCs w:val="24"/>
          <w:lang w:val="nb-NO"/>
        </w:rPr>
        <w:t xml:space="preserve">from an associated yield penalty in a barley: </w:t>
      </w:r>
      <w:r w:rsidRPr="007645EE">
        <w:rPr>
          <w:rFonts w:ascii="Times New Roman" w:hAnsi="Times New Roman" w:cs="Times New Roman"/>
          <w:i/>
          <w:sz w:val="24"/>
          <w:szCs w:val="24"/>
          <w:lang w:val="nb-NO"/>
        </w:rPr>
        <w:t xml:space="preserve">Hordeum bulbosum </w:t>
      </w:r>
      <w:r w:rsidRPr="007645EE">
        <w:rPr>
          <w:rFonts w:ascii="Times New Roman" w:hAnsi="Times New Roman" w:cs="Times New Roman"/>
          <w:sz w:val="24"/>
          <w:szCs w:val="24"/>
          <w:lang w:val="nb-NO"/>
        </w:rPr>
        <w:t>introgression line. Theor Appl Genet 128: 1137-1149.</w:t>
      </w:r>
      <w:r w:rsidRPr="007645EE">
        <w:rPr>
          <w:rFonts w:ascii="Times New Roman" w:hAnsi="Times New Roman" w:cs="Times New Roman"/>
          <w:b/>
          <w:sz w:val="24"/>
          <w:szCs w:val="24"/>
          <w:lang w:val="nb-NO"/>
        </w:rPr>
        <w:t xml:space="preserve"> </w:t>
      </w:r>
    </w:p>
    <w:p w:rsidR="001913CC" w:rsidRPr="007645EE" w:rsidRDefault="001913CC" w:rsidP="00582BD6">
      <w:pPr>
        <w:ind w:left="720" w:hanging="720"/>
        <w:jc w:val="both"/>
        <w:rPr>
          <w:rFonts w:ascii="Times New Roman" w:hAnsi="Times New Roman" w:cs="Times New Roman"/>
          <w:b/>
          <w:sz w:val="24"/>
          <w:szCs w:val="24"/>
          <w:lang w:val="nb-NO"/>
        </w:rPr>
      </w:pPr>
    </w:p>
    <w:p w:rsidR="001913CC" w:rsidRPr="007645EE" w:rsidRDefault="001913CC" w:rsidP="00582BD6">
      <w:pPr>
        <w:ind w:left="720" w:hanging="720"/>
        <w:jc w:val="both"/>
        <w:rPr>
          <w:rFonts w:ascii="Times New Roman" w:hAnsi="Times New Roman" w:cs="Times New Roman"/>
          <w:sz w:val="24"/>
          <w:szCs w:val="24"/>
          <w:lang w:val="nb-NO"/>
        </w:rPr>
      </w:pPr>
      <w:r w:rsidRPr="007645EE">
        <w:rPr>
          <w:rFonts w:ascii="Times New Roman" w:hAnsi="Times New Roman" w:cs="Times New Roman"/>
          <w:b/>
          <w:sz w:val="24"/>
          <w:szCs w:val="24"/>
          <w:lang w:val="nb-NO"/>
        </w:rPr>
        <w:t xml:space="preserve">Looseley, M.E., R. Keith, D. Guy, G. Barral-Baron, A. Thirugnanasabandam, D. Harrap, P. Werner, and A.C. Newton, 2015. </w:t>
      </w:r>
      <w:r w:rsidRPr="007645EE">
        <w:rPr>
          <w:rFonts w:ascii="Times New Roman" w:hAnsi="Times New Roman" w:cs="Times New Roman"/>
          <w:sz w:val="24"/>
          <w:szCs w:val="24"/>
          <w:lang w:val="nb-NO"/>
        </w:rPr>
        <w:t>Genetic mapping of resistance to Rhynchosporium commune and characterization of early infection in a winter barley mapping population. Euphytica 203: 337-347.</w:t>
      </w:r>
    </w:p>
    <w:p w:rsidR="001913CC" w:rsidRPr="007645EE" w:rsidRDefault="001913CC" w:rsidP="00582BD6">
      <w:pPr>
        <w:ind w:left="720" w:hanging="720"/>
        <w:jc w:val="both"/>
        <w:rPr>
          <w:rFonts w:ascii="Times New Roman" w:hAnsi="Times New Roman" w:cs="Times New Roman"/>
          <w:sz w:val="24"/>
          <w:szCs w:val="24"/>
          <w:lang w:val="nb-NO"/>
        </w:rPr>
      </w:pPr>
    </w:p>
    <w:p w:rsidR="001913CC" w:rsidRPr="007645EE" w:rsidRDefault="001913CC" w:rsidP="00582BD6">
      <w:pPr>
        <w:ind w:left="720" w:hanging="720"/>
        <w:jc w:val="both"/>
        <w:rPr>
          <w:rFonts w:ascii="Times New Roman" w:hAnsi="Times New Roman" w:cs="Times New Roman"/>
          <w:sz w:val="24"/>
          <w:szCs w:val="24"/>
          <w:lang w:val="nb-NO"/>
        </w:rPr>
      </w:pPr>
      <w:r w:rsidRPr="007645EE">
        <w:rPr>
          <w:rFonts w:ascii="Times New Roman" w:hAnsi="Times New Roman" w:cs="Times New Roman"/>
          <w:b/>
          <w:sz w:val="24"/>
          <w:szCs w:val="24"/>
          <w:lang w:val="nb-NO"/>
        </w:rPr>
        <w:t xml:space="preserve">Mamo, B.E., K.E. Smith, R.S. Brueggeman, and B.J. Steffenson, 2015. </w:t>
      </w:r>
      <w:r w:rsidRPr="007645EE">
        <w:rPr>
          <w:rFonts w:ascii="Times New Roman" w:hAnsi="Times New Roman" w:cs="Times New Roman"/>
          <w:sz w:val="24"/>
          <w:szCs w:val="24"/>
          <w:lang w:val="nb-NO"/>
        </w:rPr>
        <w:t>Genetic characterization of resistance to wheat stemm rust race TTKSK in landrace and wild barley accessions identifies the rpg4/Rpg5 locus.  Phytopathology 105: 99-109.</w:t>
      </w:r>
    </w:p>
    <w:p w:rsidR="001913CC" w:rsidRPr="007645EE" w:rsidRDefault="001913CC" w:rsidP="00582BD6">
      <w:pPr>
        <w:ind w:left="720" w:hanging="720"/>
        <w:jc w:val="both"/>
        <w:rPr>
          <w:rFonts w:ascii="Times New Roman" w:hAnsi="Times New Roman" w:cs="Times New Roman"/>
          <w:sz w:val="24"/>
          <w:szCs w:val="24"/>
          <w:lang w:val="nb-NO"/>
        </w:rPr>
      </w:pPr>
    </w:p>
    <w:p w:rsidR="001913CC" w:rsidRPr="007645EE" w:rsidRDefault="001913CC" w:rsidP="00582BD6">
      <w:pPr>
        <w:ind w:left="720" w:hanging="720"/>
        <w:jc w:val="both"/>
        <w:rPr>
          <w:rFonts w:ascii="Times New Roman" w:hAnsi="Times New Roman" w:cs="Times New Roman"/>
          <w:sz w:val="24"/>
          <w:szCs w:val="24"/>
          <w:lang w:val="en-US"/>
        </w:rPr>
      </w:pPr>
      <w:r w:rsidRPr="007645EE">
        <w:rPr>
          <w:rFonts w:ascii="Times New Roman" w:hAnsi="Times New Roman" w:cs="Times New Roman"/>
          <w:b/>
          <w:sz w:val="24"/>
          <w:szCs w:val="24"/>
          <w:lang w:val="en-US"/>
        </w:rPr>
        <w:t>Singh, D., P. Dracatos, L. Derevnina, M. Zhou, and R.F. Park, 2015.</w:t>
      </w:r>
      <w:r w:rsidRPr="007645EE">
        <w:rPr>
          <w:rFonts w:ascii="Times New Roman" w:hAnsi="Times New Roman" w:cs="Times New Roman"/>
          <w:i/>
          <w:sz w:val="24"/>
          <w:szCs w:val="24"/>
          <w:lang w:val="en-US"/>
        </w:rPr>
        <w:t xml:space="preserve"> Rph23</w:t>
      </w:r>
      <w:r w:rsidRPr="007645EE">
        <w:rPr>
          <w:rFonts w:ascii="Times New Roman" w:hAnsi="Times New Roman" w:cs="Times New Roman"/>
          <w:sz w:val="24"/>
          <w:szCs w:val="24"/>
          <w:lang w:val="en-US"/>
        </w:rPr>
        <w:t>: A new designated    additive adult plant resistance gene to leaf rust in barley on chromosome 7H. Plant Breeding 134: 62-69.</w:t>
      </w:r>
    </w:p>
    <w:p w:rsidR="001913CC" w:rsidRPr="007645EE" w:rsidRDefault="001913CC" w:rsidP="00582BD6">
      <w:pPr>
        <w:ind w:left="720" w:hanging="720"/>
        <w:jc w:val="both"/>
        <w:rPr>
          <w:rFonts w:ascii="Times New Roman" w:hAnsi="Times New Roman" w:cs="Times New Roman"/>
          <w:sz w:val="24"/>
          <w:szCs w:val="24"/>
          <w:lang w:val="en-US"/>
        </w:rPr>
      </w:pPr>
    </w:p>
    <w:p w:rsidR="001913CC" w:rsidRPr="007645EE" w:rsidRDefault="001913CC" w:rsidP="00582BD6">
      <w:pPr>
        <w:ind w:left="720" w:hanging="720"/>
        <w:jc w:val="both"/>
        <w:rPr>
          <w:rFonts w:ascii="Times New Roman" w:hAnsi="Times New Roman" w:cs="Times New Roman"/>
          <w:sz w:val="24"/>
          <w:szCs w:val="24"/>
          <w:lang w:val="en-US"/>
        </w:rPr>
      </w:pPr>
      <w:r w:rsidRPr="003E5C51">
        <w:rPr>
          <w:rFonts w:ascii="Times New Roman" w:hAnsi="Times New Roman" w:cs="Times New Roman"/>
          <w:b/>
          <w:sz w:val="24"/>
          <w:szCs w:val="24"/>
          <w:lang w:val="en-US"/>
        </w:rPr>
        <w:t xml:space="preserve">Tamang, P., A. Neupane, S. Mamidi, T. Friesen, and R. Brueggeman, 2015. </w:t>
      </w:r>
      <w:r w:rsidRPr="007645EE">
        <w:rPr>
          <w:rFonts w:ascii="Times New Roman" w:hAnsi="Times New Roman" w:cs="Times New Roman"/>
          <w:sz w:val="24"/>
          <w:szCs w:val="24"/>
          <w:lang w:val="en-US"/>
        </w:rPr>
        <w:t>Association mapping of seedling resistance to spot form net blotch in a world wide collection of barley. Phytopathology 105: 500-508.</w:t>
      </w:r>
    </w:p>
    <w:p w:rsidR="001913CC" w:rsidRPr="007645EE" w:rsidRDefault="001913CC" w:rsidP="00582BD6">
      <w:pPr>
        <w:ind w:left="720" w:hanging="720"/>
        <w:jc w:val="both"/>
        <w:rPr>
          <w:rFonts w:ascii="Times New Roman" w:hAnsi="Times New Roman" w:cs="Times New Roman"/>
          <w:sz w:val="24"/>
          <w:szCs w:val="24"/>
          <w:lang w:val="en-US"/>
        </w:rPr>
      </w:pPr>
    </w:p>
    <w:p w:rsidR="001913CC" w:rsidRDefault="001913CC" w:rsidP="00582BD6">
      <w:pPr>
        <w:ind w:left="505" w:hanging="505"/>
        <w:jc w:val="both"/>
        <w:rPr>
          <w:rFonts w:ascii="Times New Roman" w:hAnsi="Times New Roman" w:cs="Times New Roman"/>
          <w:sz w:val="24"/>
          <w:szCs w:val="24"/>
          <w:lang w:val="en-US"/>
        </w:rPr>
      </w:pPr>
      <w:r w:rsidRPr="007645EE">
        <w:rPr>
          <w:rFonts w:ascii="Times New Roman" w:hAnsi="Times New Roman" w:cs="Times New Roman"/>
          <w:b/>
          <w:sz w:val="24"/>
          <w:szCs w:val="24"/>
          <w:lang w:val="en-US"/>
        </w:rPr>
        <w:t>Zang, W., P.E. Eckstein, M. Colin, D. Voth, A. Himmelbach, S. Beier, N. Stein, G.J. Scoles, and A.D. Beattie,</w:t>
      </w:r>
      <w:r w:rsidRPr="007645EE">
        <w:rPr>
          <w:rFonts w:ascii="Times New Roman" w:hAnsi="Times New Roman" w:cs="Times New Roman"/>
          <w:sz w:val="24"/>
          <w:szCs w:val="24"/>
          <w:lang w:val="en-US"/>
        </w:rPr>
        <w:t xml:space="preserve"> </w:t>
      </w:r>
      <w:r w:rsidRPr="007645EE">
        <w:rPr>
          <w:rFonts w:ascii="Times New Roman" w:hAnsi="Times New Roman" w:cs="Times New Roman"/>
          <w:b/>
          <w:sz w:val="24"/>
          <w:szCs w:val="24"/>
          <w:lang w:val="en-US"/>
        </w:rPr>
        <w:t>2015.</w:t>
      </w:r>
      <w:r w:rsidRPr="007645EE">
        <w:rPr>
          <w:rFonts w:ascii="Times New Roman" w:hAnsi="Times New Roman" w:cs="Times New Roman"/>
          <w:sz w:val="24"/>
          <w:szCs w:val="24"/>
          <w:lang w:val="en-US"/>
        </w:rPr>
        <w:t xml:space="preserve"> Fine mapping and identification of a candidate gene for the barley Un8 true loose smut resistance gene. </w:t>
      </w:r>
      <w:r w:rsidRPr="00885E84">
        <w:rPr>
          <w:rFonts w:ascii="Times New Roman" w:hAnsi="Times New Roman" w:cs="Times New Roman"/>
          <w:sz w:val="24"/>
          <w:szCs w:val="24"/>
          <w:lang w:val="en-US"/>
        </w:rPr>
        <w:t>Theor Appl Genet 128: 1343-1357.</w:t>
      </w:r>
    </w:p>
    <w:p w:rsidR="003B33B0" w:rsidRDefault="003B33B0" w:rsidP="00582BD6">
      <w:pPr>
        <w:ind w:left="505" w:hanging="505"/>
        <w:jc w:val="both"/>
        <w:rPr>
          <w:rFonts w:ascii="Times New Roman" w:hAnsi="Times New Roman" w:cs="Times New Roman"/>
          <w:sz w:val="24"/>
          <w:szCs w:val="24"/>
          <w:lang w:val="en-US"/>
        </w:rPr>
      </w:pPr>
    </w:p>
    <w:p w:rsidR="003B33B0" w:rsidRDefault="003B33B0" w:rsidP="00582BD6">
      <w:pPr>
        <w:ind w:left="505" w:hanging="505"/>
        <w:jc w:val="both"/>
        <w:rPr>
          <w:rFonts w:ascii="Times New Roman" w:hAnsi="Times New Roman" w:cs="Times New Roman"/>
          <w:sz w:val="24"/>
          <w:szCs w:val="24"/>
          <w:lang w:val="en-US"/>
        </w:rPr>
      </w:pPr>
    </w:p>
    <w:p w:rsidR="003B33B0" w:rsidRDefault="003B33B0" w:rsidP="00582BD6">
      <w:pPr>
        <w:ind w:left="505" w:hanging="505"/>
        <w:jc w:val="both"/>
        <w:rPr>
          <w:rFonts w:ascii="Times New Roman" w:hAnsi="Times New Roman" w:cs="Times New Roman"/>
          <w:sz w:val="24"/>
          <w:szCs w:val="24"/>
          <w:lang w:val="en-US"/>
        </w:rPr>
      </w:pPr>
    </w:p>
    <w:p w:rsidR="003B33B0" w:rsidRPr="00885E84" w:rsidRDefault="003B33B0" w:rsidP="00582BD6">
      <w:pPr>
        <w:ind w:left="505" w:hanging="505"/>
        <w:jc w:val="both"/>
        <w:rPr>
          <w:rFonts w:ascii="Times New Roman" w:hAnsi="Times New Roman" w:cs="Times New Roman"/>
          <w:sz w:val="24"/>
          <w:szCs w:val="24"/>
          <w:lang w:val="en-US"/>
        </w:rPr>
      </w:pPr>
    </w:p>
    <w:p w:rsidR="001913CC" w:rsidRPr="00885E84" w:rsidRDefault="001913CC">
      <w:pPr>
        <w:rPr>
          <w:rFonts w:ascii="Times New Roman" w:hAnsi="Times New Roman" w:cs="Times New Roman"/>
          <w:sz w:val="24"/>
          <w:szCs w:val="24"/>
          <w:lang w:val="en-US"/>
        </w:rPr>
      </w:pPr>
      <w:r w:rsidRPr="00885E84">
        <w:rPr>
          <w:rFonts w:ascii="Times New Roman" w:hAnsi="Times New Roman" w:cs="Times New Roman"/>
          <w:sz w:val="24"/>
          <w:szCs w:val="24"/>
          <w:lang w:val="en-US"/>
        </w:rPr>
        <w:br w:type="page"/>
      </w:r>
    </w:p>
    <w:p w:rsidR="003B33B0" w:rsidRDefault="003B33B0" w:rsidP="00582BD6">
      <w:pPr>
        <w:jc w:val="center"/>
        <w:rPr>
          <w:rFonts w:ascii="Times New Roman" w:hAnsi="Times New Roman" w:cs="Times New Roman"/>
          <w:b/>
          <w:sz w:val="32"/>
          <w:szCs w:val="32"/>
          <w:lang w:val="en-US"/>
        </w:rPr>
      </w:pPr>
    </w:p>
    <w:p w:rsidR="001913CC" w:rsidRPr="008C0957" w:rsidRDefault="001913CC" w:rsidP="00582BD6">
      <w:pPr>
        <w:jc w:val="center"/>
        <w:rPr>
          <w:rFonts w:ascii="Times New Roman" w:hAnsi="Times New Roman" w:cs="Times New Roman"/>
          <w:sz w:val="32"/>
          <w:szCs w:val="32"/>
          <w:lang w:val="en-US"/>
        </w:rPr>
      </w:pPr>
      <w:r w:rsidRPr="008C0957">
        <w:rPr>
          <w:rFonts w:ascii="Times New Roman" w:hAnsi="Times New Roman" w:cs="Times New Roman"/>
          <w:b/>
          <w:sz w:val="32"/>
          <w:szCs w:val="32"/>
          <w:lang w:val="en-US"/>
        </w:rPr>
        <w:t>Coordinator’s report: Nuclear genes affecting the chloroplast</w:t>
      </w:r>
    </w:p>
    <w:p w:rsidR="001913CC" w:rsidRPr="008C0957" w:rsidRDefault="001913CC" w:rsidP="00582BD6">
      <w:pPr>
        <w:jc w:val="center"/>
        <w:rPr>
          <w:rFonts w:ascii="Times New Roman" w:hAnsi="Times New Roman" w:cs="Times New Roman"/>
          <w:sz w:val="32"/>
          <w:szCs w:val="32"/>
          <w:lang w:val="en-US"/>
        </w:rPr>
      </w:pPr>
    </w:p>
    <w:p w:rsidR="001913CC" w:rsidRPr="008C0957" w:rsidRDefault="001913CC" w:rsidP="00582BD6">
      <w:pPr>
        <w:jc w:val="center"/>
        <w:rPr>
          <w:rFonts w:ascii="Times New Roman" w:hAnsi="Times New Roman" w:cs="Times New Roman"/>
          <w:b/>
          <w:sz w:val="28"/>
          <w:szCs w:val="28"/>
          <w:lang w:val="en-US"/>
        </w:rPr>
      </w:pPr>
      <w:r w:rsidRPr="008C0957">
        <w:rPr>
          <w:rFonts w:ascii="Times New Roman" w:hAnsi="Times New Roman" w:cs="Times New Roman"/>
          <w:b/>
          <w:sz w:val="28"/>
          <w:szCs w:val="28"/>
          <w:lang w:val="en-US"/>
        </w:rPr>
        <w:t>Mats Hansson</w:t>
      </w:r>
    </w:p>
    <w:p w:rsidR="001913CC" w:rsidRPr="008C0957" w:rsidRDefault="001913CC" w:rsidP="00582BD6">
      <w:pPr>
        <w:jc w:val="center"/>
        <w:rPr>
          <w:rFonts w:ascii="Times New Roman" w:hAnsi="Times New Roman" w:cs="Times New Roman"/>
          <w:sz w:val="28"/>
          <w:szCs w:val="28"/>
          <w:lang w:val="en-US"/>
        </w:rPr>
      </w:pPr>
    </w:p>
    <w:p w:rsidR="001913CC" w:rsidRPr="008C0957" w:rsidRDefault="001913CC" w:rsidP="00582BD6">
      <w:pPr>
        <w:jc w:val="center"/>
        <w:rPr>
          <w:rFonts w:ascii="Times New Roman" w:hAnsi="Times New Roman" w:cs="Times New Roman"/>
          <w:b/>
          <w:sz w:val="28"/>
          <w:szCs w:val="28"/>
          <w:lang w:val="en-US"/>
        </w:rPr>
      </w:pPr>
      <w:r w:rsidRPr="008C0957">
        <w:rPr>
          <w:rFonts w:ascii="Times New Roman" w:hAnsi="Times New Roman" w:cs="Times New Roman"/>
          <w:b/>
          <w:sz w:val="28"/>
          <w:szCs w:val="28"/>
          <w:lang w:val="en-US"/>
        </w:rPr>
        <w:t>Lund University,</w:t>
      </w:r>
    </w:p>
    <w:p w:rsidR="001913CC" w:rsidRPr="008C0957" w:rsidRDefault="001913CC" w:rsidP="00582BD6">
      <w:pPr>
        <w:jc w:val="center"/>
        <w:rPr>
          <w:rFonts w:ascii="Times New Roman" w:hAnsi="Times New Roman" w:cs="Times New Roman"/>
          <w:b/>
          <w:sz w:val="28"/>
          <w:szCs w:val="28"/>
          <w:lang w:val="en-US"/>
        </w:rPr>
      </w:pPr>
      <w:r w:rsidRPr="008C0957">
        <w:rPr>
          <w:rFonts w:ascii="Times New Roman" w:hAnsi="Times New Roman" w:cs="Times New Roman"/>
          <w:b/>
          <w:sz w:val="28"/>
          <w:szCs w:val="28"/>
          <w:lang w:val="en-US"/>
        </w:rPr>
        <w:t>Department of Biology,</w:t>
      </w:r>
    </w:p>
    <w:p w:rsidR="001913CC" w:rsidRPr="00441B71" w:rsidRDefault="001913CC" w:rsidP="00582BD6">
      <w:pPr>
        <w:jc w:val="center"/>
        <w:rPr>
          <w:rFonts w:ascii="Times New Roman" w:hAnsi="Times New Roman" w:cs="Times New Roman"/>
          <w:b/>
          <w:sz w:val="28"/>
          <w:szCs w:val="28"/>
          <w:lang w:val="en-US"/>
        </w:rPr>
      </w:pPr>
      <w:r w:rsidRPr="00441B71">
        <w:rPr>
          <w:rFonts w:ascii="Times New Roman" w:hAnsi="Times New Roman" w:cs="Times New Roman"/>
          <w:b/>
          <w:sz w:val="28"/>
          <w:szCs w:val="28"/>
          <w:lang w:val="en-US"/>
        </w:rPr>
        <w:t>Sölvegatan 35B,</w:t>
      </w:r>
    </w:p>
    <w:p w:rsidR="001913CC" w:rsidRPr="00441B71" w:rsidRDefault="001913CC" w:rsidP="00582BD6">
      <w:pPr>
        <w:jc w:val="center"/>
        <w:rPr>
          <w:rFonts w:ascii="Times New Roman" w:hAnsi="Times New Roman" w:cs="Times New Roman"/>
          <w:b/>
          <w:sz w:val="28"/>
          <w:szCs w:val="28"/>
          <w:lang w:val="en-US"/>
        </w:rPr>
      </w:pPr>
      <w:r w:rsidRPr="00441B71">
        <w:rPr>
          <w:rFonts w:ascii="Times New Roman" w:hAnsi="Times New Roman" w:cs="Times New Roman"/>
          <w:b/>
          <w:sz w:val="28"/>
          <w:szCs w:val="28"/>
          <w:lang w:val="en-US"/>
        </w:rPr>
        <w:t>SE-22362 Lund,</w:t>
      </w:r>
    </w:p>
    <w:p w:rsidR="001913CC" w:rsidRPr="00441B71" w:rsidRDefault="001913CC" w:rsidP="00582BD6">
      <w:pPr>
        <w:jc w:val="center"/>
        <w:rPr>
          <w:rFonts w:ascii="Times New Roman" w:hAnsi="Times New Roman" w:cs="Times New Roman"/>
          <w:b/>
          <w:sz w:val="28"/>
          <w:szCs w:val="28"/>
          <w:lang w:val="en-US"/>
        </w:rPr>
      </w:pPr>
      <w:r w:rsidRPr="00441B71">
        <w:rPr>
          <w:rFonts w:ascii="Times New Roman" w:hAnsi="Times New Roman" w:cs="Times New Roman"/>
          <w:b/>
          <w:sz w:val="28"/>
          <w:szCs w:val="28"/>
          <w:lang w:val="en-US"/>
        </w:rPr>
        <w:t>Sweden</w:t>
      </w:r>
    </w:p>
    <w:p w:rsidR="001913CC" w:rsidRPr="00441B71" w:rsidRDefault="001913CC" w:rsidP="00582BD6">
      <w:pPr>
        <w:jc w:val="center"/>
        <w:rPr>
          <w:rFonts w:ascii="Times New Roman" w:hAnsi="Times New Roman" w:cs="Times New Roman"/>
          <w:b/>
          <w:sz w:val="28"/>
          <w:szCs w:val="28"/>
          <w:lang w:val="en-US"/>
        </w:rPr>
      </w:pPr>
    </w:p>
    <w:p w:rsidR="001913CC" w:rsidRPr="00441B71" w:rsidRDefault="001913CC" w:rsidP="00582BD6">
      <w:pPr>
        <w:jc w:val="center"/>
        <w:rPr>
          <w:rFonts w:ascii="Times New Roman" w:hAnsi="Times New Roman" w:cs="Times New Roman"/>
          <w:b/>
          <w:color w:val="0066FF"/>
          <w:sz w:val="28"/>
          <w:szCs w:val="28"/>
          <w:u w:val="single"/>
          <w:lang w:val="en-US"/>
        </w:rPr>
      </w:pPr>
      <w:r w:rsidRPr="00441B71">
        <w:rPr>
          <w:rFonts w:ascii="Times New Roman" w:hAnsi="Times New Roman" w:cs="Times New Roman"/>
          <w:b/>
          <w:color w:val="0066FF"/>
          <w:sz w:val="28"/>
          <w:szCs w:val="28"/>
          <w:u w:val="single"/>
          <w:lang w:val="en-US"/>
        </w:rPr>
        <w:t>E-mail: mats.hansson@biol.lu.se</w:t>
      </w:r>
    </w:p>
    <w:p w:rsidR="001913CC" w:rsidRPr="00441B71" w:rsidRDefault="001913CC" w:rsidP="00582BD6">
      <w:pPr>
        <w:ind w:right="-334"/>
        <w:jc w:val="both"/>
        <w:rPr>
          <w:rFonts w:ascii="Times New Roman" w:hAnsi="Times New Roman" w:cs="Times New Roman"/>
          <w:color w:val="0066FF"/>
          <w:sz w:val="28"/>
          <w:szCs w:val="28"/>
          <w:u w:val="single"/>
          <w:lang w:val="en-US"/>
        </w:rPr>
      </w:pPr>
    </w:p>
    <w:p w:rsidR="001913CC" w:rsidRPr="00CE3BA6" w:rsidRDefault="001913CC" w:rsidP="00582BD6">
      <w:pPr>
        <w:jc w:val="both"/>
        <w:rPr>
          <w:rFonts w:ascii="Times New Roman" w:hAnsi="Times New Roman" w:cs="Times New Roman"/>
          <w:sz w:val="24"/>
          <w:szCs w:val="24"/>
          <w:lang w:val="en-GB"/>
        </w:rPr>
      </w:pPr>
      <w:r w:rsidRPr="00CE3BA6">
        <w:rPr>
          <w:rFonts w:ascii="Times New Roman" w:hAnsi="Times New Roman" w:cs="Times New Roman"/>
          <w:sz w:val="24"/>
          <w:szCs w:val="24"/>
          <w:lang w:val="en-GB"/>
        </w:rPr>
        <w:t xml:space="preserve">Barley chlorophyll mutants have been named </w:t>
      </w:r>
      <w:r w:rsidRPr="00CE3BA6">
        <w:rPr>
          <w:rFonts w:ascii="Times New Roman" w:hAnsi="Times New Roman" w:cs="Times New Roman"/>
          <w:i/>
          <w:sz w:val="24"/>
          <w:szCs w:val="24"/>
          <w:lang w:val="en-GB"/>
        </w:rPr>
        <w:t>albina</w:t>
      </w:r>
      <w:r w:rsidRPr="00CE3BA6">
        <w:rPr>
          <w:rFonts w:ascii="Times New Roman" w:hAnsi="Times New Roman" w:cs="Times New Roman"/>
          <w:sz w:val="24"/>
          <w:szCs w:val="24"/>
          <w:lang w:val="en-GB"/>
        </w:rPr>
        <w:t xml:space="preserve">, </w:t>
      </w:r>
      <w:r w:rsidRPr="00CE3BA6">
        <w:rPr>
          <w:rFonts w:ascii="Times New Roman" w:hAnsi="Times New Roman" w:cs="Times New Roman"/>
          <w:i/>
          <w:sz w:val="24"/>
          <w:szCs w:val="24"/>
          <w:lang w:val="en-GB"/>
        </w:rPr>
        <w:t>xantha</w:t>
      </w:r>
      <w:r w:rsidRPr="00CE3BA6">
        <w:rPr>
          <w:rFonts w:ascii="Times New Roman" w:hAnsi="Times New Roman" w:cs="Times New Roman"/>
          <w:sz w:val="24"/>
          <w:szCs w:val="24"/>
          <w:lang w:val="en-GB"/>
        </w:rPr>
        <w:t xml:space="preserve">, </w:t>
      </w:r>
      <w:r w:rsidRPr="00CE3BA6">
        <w:rPr>
          <w:rFonts w:ascii="Times New Roman" w:hAnsi="Times New Roman" w:cs="Times New Roman"/>
          <w:i/>
          <w:sz w:val="24"/>
          <w:szCs w:val="24"/>
          <w:lang w:val="en-GB"/>
        </w:rPr>
        <w:t>viridis</w:t>
      </w:r>
      <w:r w:rsidRPr="00CE3BA6">
        <w:rPr>
          <w:rFonts w:ascii="Times New Roman" w:hAnsi="Times New Roman" w:cs="Times New Roman"/>
          <w:sz w:val="24"/>
          <w:szCs w:val="24"/>
          <w:lang w:val="en-GB"/>
        </w:rPr>
        <w:t xml:space="preserve">, </w:t>
      </w:r>
      <w:r w:rsidRPr="00CE3BA6">
        <w:rPr>
          <w:rFonts w:ascii="Times New Roman" w:hAnsi="Times New Roman" w:cs="Times New Roman"/>
          <w:i/>
          <w:sz w:val="24"/>
          <w:szCs w:val="24"/>
          <w:lang w:val="en-GB"/>
        </w:rPr>
        <w:t>chlorina</w:t>
      </w:r>
      <w:r w:rsidRPr="00CE3BA6">
        <w:rPr>
          <w:rFonts w:ascii="Times New Roman" w:hAnsi="Times New Roman" w:cs="Times New Roman"/>
          <w:sz w:val="24"/>
          <w:szCs w:val="24"/>
          <w:lang w:val="en-GB"/>
        </w:rPr>
        <w:t xml:space="preserve">, </w:t>
      </w:r>
      <w:r w:rsidRPr="00CE3BA6">
        <w:rPr>
          <w:rFonts w:ascii="Times New Roman" w:hAnsi="Times New Roman" w:cs="Times New Roman"/>
          <w:i/>
          <w:sz w:val="24"/>
          <w:szCs w:val="24"/>
          <w:lang w:val="en-GB"/>
        </w:rPr>
        <w:t>tigrina</w:t>
      </w:r>
      <w:r w:rsidRPr="00CE3BA6">
        <w:rPr>
          <w:rFonts w:ascii="Times New Roman" w:hAnsi="Times New Roman" w:cs="Times New Roman"/>
          <w:sz w:val="24"/>
          <w:szCs w:val="24"/>
          <w:lang w:val="en-GB"/>
        </w:rPr>
        <w:t xml:space="preserve"> and </w:t>
      </w:r>
      <w:r w:rsidRPr="00CE3BA6">
        <w:rPr>
          <w:rFonts w:ascii="Times New Roman" w:hAnsi="Times New Roman" w:cs="Times New Roman"/>
          <w:i/>
          <w:sz w:val="24"/>
          <w:szCs w:val="24"/>
          <w:lang w:val="en-GB"/>
        </w:rPr>
        <w:t>striata</w:t>
      </w:r>
      <w:r w:rsidRPr="00CE3BA6">
        <w:rPr>
          <w:rFonts w:ascii="Times New Roman" w:hAnsi="Times New Roman" w:cs="Times New Roman"/>
          <w:sz w:val="24"/>
          <w:szCs w:val="24"/>
          <w:lang w:val="en-GB"/>
        </w:rPr>
        <w:t xml:space="preserve"> depending on their colour and colour pattern. In the </w:t>
      </w:r>
      <w:r w:rsidRPr="00CE3BA6">
        <w:rPr>
          <w:rFonts w:ascii="Times New Roman" w:hAnsi="Times New Roman" w:cs="Times New Roman"/>
          <w:i/>
          <w:sz w:val="24"/>
          <w:szCs w:val="24"/>
          <w:lang w:val="en-GB"/>
        </w:rPr>
        <w:t>albina</w:t>
      </w:r>
      <w:r w:rsidRPr="00CE3BA6">
        <w:rPr>
          <w:rFonts w:ascii="Times New Roman" w:hAnsi="Times New Roman" w:cs="Times New Roman"/>
          <w:sz w:val="24"/>
          <w:szCs w:val="24"/>
          <w:lang w:val="en-GB"/>
        </w:rPr>
        <w:t xml:space="preserve"> mutants the leaves are completely white due to lack of both chlorophyll and carotene pigments. The </w:t>
      </w:r>
      <w:r w:rsidRPr="00CE3BA6">
        <w:rPr>
          <w:rFonts w:ascii="Times New Roman" w:hAnsi="Times New Roman" w:cs="Times New Roman"/>
          <w:i/>
          <w:sz w:val="24"/>
          <w:szCs w:val="24"/>
          <w:lang w:val="en-GB"/>
        </w:rPr>
        <w:t>xantha</w:t>
      </w:r>
      <w:r w:rsidRPr="00CE3BA6">
        <w:rPr>
          <w:rFonts w:ascii="Times New Roman" w:hAnsi="Times New Roman" w:cs="Times New Roman"/>
          <w:sz w:val="24"/>
          <w:szCs w:val="24"/>
          <w:lang w:val="en-GB"/>
        </w:rPr>
        <w:t xml:space="preserve"> mutants are yellow and produce carotene, but no chlorophyll. The </w:t>
      </w:r>
      <w:r w:rsidRPr="00CE3BA6">
        <w:rPr>
          <w:rFonts w:ascii="Times New Roman" w:hAnsi="Times New Roman" w:cs="Times New Roman"/>
          <w:i/>
          <w:sz w:val="24"/>
          <w:szCs w:val="24"/>
          <w:lang w:val="en-GB"/>
        </w:rPr>
        <w:t>chlorina</w:t>
      </w:r>
      <w:r w:rsidRPr="00CE3BA6">
        <w:rPr>
          <w:rFonts w:ascii="Times New Roman" w:hAnsi="Times New Roman" w:cs="Times New Roman"/>
          <w:sz w:val="24"/>
          <w:szCs w:val="24"/>
          <w:lang w:val="en-GB"/>
        </w:rPr>
        <w:t xml:space="preserve"> and </w:t>
      </w:r>
      <w:r w:rsidRPr="00CE3BA6">
        <w:rPr>
          <w:rFonts w:ascii="Times New Roman" w:hAnsi="Times New Roman" w:cs="Times New Roman"/>
          <w:i/>
          <w:sz w:val="24"/>
          <w:szCs w:val="24"/>
          <w:lang w:val="en-GB"/>
        </w:rPr>
        <w:t>viridis</w:t>
      </w:r>
      <w:r w:rsidRPr="00CE3BA6">
        <w:rPr>
          <w:rFonts w:ascii="Times New Roman" w:hAnsi="Times New Roman" w:cs="Times New Roman"/>
          <w:sz w:val="24"/>
          <w:szCs w:val="24"/>
          <w:lang w:val="en-GB"/>
        </w:rPr>
        <w:t xml:space="preserve"> mutants are both pale green, but differ in </w:t>
      </w:r>
      <w:r w:rsidRPr="00CE3BA6">
        <w:rPr>
          <w:rFonts w:ascii="Times New Roman" w:hAnsi="Times New Roman" w:cs="Times New Roman"/>
          <w:i/>
          <w:sz w:val="24"/>
          <w:szCs w:val="24"/>
          <w:lang w:val="en-GB"/>
        </w:rPr>
        <w:t>chlorina</w:t>
      </w:r>
      <w:r w:rsidRPr="00CE3BA6">
        <w:rPr>
          <w:rFonts w:ascii="Times New Roman" w:hAnsi="Times New Roman" w:cs="Times New Roman"/>
          <w:sz w:val="24"/>
          <w:szCs w:val="24"/>
          <w:lang w:val="en-GB"/>
        </w:rPr>
        <w:t xml:space="preserve"> being viable. The </w:t>
      </w:r>
      <w:r w:rsidRPr="00CE3BA6">
        <w:rPr>
          <w:rFonts w:ascii="Times New Roman" w:hAnsi="Times New Roman" w:cs="Times New Roman"/>
          <w:i/>
          <w:sz w:val="24"/>
          <w:szCs w:val="24"/>
          <w:lang w:val="en-GB"/>
        </w:rPr>
        <w:t>tigrina</w:t>
      </w:r>
      <w:r w:rsidRPr="00CE3BA6">
        <w:rPr>
          <w:rFonts w:ascii="Times New Roman" w:hAnsi="Times New Roman" w:cs="Times New Roman"/>
          <w:sz w:val="24"/>
          <w:szCs w:val="24"/>
          <w:lang w:val="en-GB"/>
        </w:rPr>
        <w:t xml:space="preserve"> and </w:t>
      </w:r>
      <w:r w:rsidRPr="00CE3BA6">
        <w:rPr>
          <w:rFonts w:ascii="Times New Roman" w:hAnsi="Times New Roman" w:cs="Times New Roman"/>
          <w:i/>
          <w:sz w:val="24"/>
          <w:szCs w:val="24"/>
          <w:lang w:val="en-GB"/>
        </w:rPr>
        <w:t>striata</w:t>
      </w:r>
      <w:r w:rsidRPr="00CE3BA6">
        <w:rPr>
          <w:rFonts w:ascii="Times New Roman" w:hAnsi="Times New Roman" w:cs="Times New Roman"/>
          <w:sz w:val="24"/>
          <w:szCs w:val="24"/>
          <w:lang w:val="en-GB"/>
        </w:rPr>
        <w:t xml:space="preserve"> mutants are stripped transverse and along the leaves, respectively.</w:t>
      </w:r>
    </w:p>
    <w:p w:rsidR="001913CC" w:rsidRPr="00CE3BA6" w:rsidRDefault="001913CC" w:rsidP="00582BD6">
      <w:pPr>
        <w:jc w:val="both"/>
        <w:rPr>
          <w:rFonts w:ascii="Times New Roman" w:hAnsi="Times New Roman" w:cs="Times New Roman"/>
          <w:sz w:val="24"/>
          <w:szCs w:val="24"/>
          <w:lang w:val="en-GB"/>
        </w:rPr>
      </w:pPr>
    </w:p>
    <w:p w:rsidR="001913CC" w:rsidRPr="00CE3BA6" w:rsidRDefault="001913CC" w:rsidP="00582BD6">
      <w:pPr>
        <w:autoSpaceDE w:val="0"/>
        <w:autoSpaceDN w:val="0"/>
        <w:adjustRightInd w:val="0"/>
        <w:jc w:val="both"/>
        <w:rPr>
          <w:rFonts w:ascii="Times New Roman" w:hAnsi="Times New Roman" w:cs="Times New Roman"/>
          <w:sz w:val="24"/>
          <w:szCs w:val="24"/>
          <w:lang w:val="en-US" w:eastAsia="da-DK"/>
        </w:rPr>
      </w:pPr>
      <w:r w:rsidRPr="00CE3BA6">
        <w:rPr>
          <w:rFonts w:ascii="Times New Roman" w:hAnsi="Times New Roman" w:cs="Times New Roman"/>
          <w:sz w:val="24"/>
          <w:szCs w:val="24"/>
          <w:lang w:val="en-US" w:eastAsia="da-DK"/>
        </w:rPr>
        <w:t xml:space="preserve">The fifth ring of the chlorophyll molecule is formed by the cyclase, which is the least known enzyme in the chlorophyll biosynthetic pathway. So far, only one subunit has been identified, encoded by </w:t>
      </w:r>
      <w:r w:rsidRPr="00CE3BA6">
        <w:rPr>
          <w:rFonts w:ascii="Times New Roman" w:hAnsi="Times New Roman" w:cs="Times New Roman"/>
          <w:i/>
          <w:sz w:val="24"/>
          <w:szCs w:val="24"/>
          <w:lang w:val="en-US" w:eastAsia="da-DK"/>
        </w:rPr>
        <w:t xml:space="preserve">Xantha-l </w:t>
      </w:r>
      <w:r w:rsidRPr="00CE3BA6">
        <w:rPr>
          <w:rFonts w:ascii="Times New Roman" w:hAnsi="Times New Roman" w:cs="Times New Roman"/>
          <w:sz w:val="24"/>
          <w:szCs w:val="24"/>
          <w:lang w:val="en-US" w:eastAsia="da-DK"/>
        </w:rPr>
        <w:t xml:space="preserve">in barley. Staccanella et al. (2015) used Arabidopsis mutants as well as the barley mutants </w:t>
      </w:r>
      <w:r w:rsidRPr="00CE3BA6">
        <w:rPr>
          <w:rFonts w:ascii="Times New Roman" w:hAnsi="Times New Roman" w:cs="Times New Roman"/>
          <w:i/>
          <w:sz w:val="24"/>
          <w:szCs w:val="24"/>
          <w:lang w:val="en-US" w:eastAsia="da-DK"/>
        </w:rPr>
        <w:t>viridis-k.23</w:t>
      </w:r>
      <w:r w:rsidRPr="00CE3BA6">
        <w:rPr>
          <w:rFonts w:ascii="Times New Roman" w:hAnsi="Times New Roman" w:cs="Times New Roman"/>
          <w:sz w:val="24"/>
          <w:szCs w:val="24"/>
          <w:lang w:val="en-US" w:eastAsia="da-DK"/>
        </w:rPr>
        <w:t xml:space="preserve">, </w:t>
      </w:r>
      <w:r w:rsidRPr="00CE3BA6">
        <w:rPr>
          <w:rFonts w:ascii="Times New Roman" w:hAnsi="Times New Roman" w:cs="Times New Roman"/>
          <w:i/>
          <w:sz w:val="24"/>
          <w:szCs w:val="24"/>
          <w:lang w:val="en-US" w:eastAsia="da-DK"/>
        </w:rPr>
        <w:t>viridis-k.170</w:t>
      </w:r>
      <w:r w:rsidRPr="00CE3BA6">
        <w:rPr>
          <w:rFonts w:ascii="Times New Roman" w:hAnsi="Times New Roman" w:cs="Times New Roman"/>
          <w:sz w:val="24"/>
          <w:szCs w:val="24"/>
          <w:lang w:val="en-US" w:eastAsia="da-DK"/>
        </w:rPr>
        <w:t xml:space="preserve">, </w:t>
      </w:r>
      <w:r w:rsidRPr="00CE3BA6">
        <w:rPr>
          <w:rFonts w:ascii="Times New Roman" w:hAnsi="Times New Roman" w:cs="Times New Roman"/>
          <w:i/>
          <w:sz w:val="24"/>
          <w:szCs w:val="24"/>
          <w:lang w:val="en-US" w:eastAsia="da-DK"/>
        </w:rPr>
        <w:t>viridis-zb.63</w:t>
      </w:r>
      <w:r w:rsidRPr="00CE3BA6">
        <w:rPr>
          <w:rFonts w:ascii="Times New Roman" w:hAnsi="Times New Roman" w:cs="Times New Roman"/>
          <w:sz w:val="24"/>
          <w:szCs w:val="24"/>
          <w:lang w:val="en-US" w:eastAsia="da-DK"/>
        </w:rPr>
        <w:t xml:space="preserve"> and </w:t>
      </w:r>
      <w:r w:rsidRPr="00CE3BA6">
        <w:rPr>
          <w:rFonts w:ascii="Times New Roman" w:hAnsi="Times New Roman" w:cs="Times New Roman"/>
          <w:i/>
          <w:sz w:val="24"/>
          <w:szCs w:val="24"/>
          <w:lang w:val="en-US" w:eastAsia="da-DK"/>
        </w:rPr>
        <w:t>xantha-l.35</w:t>
      </w:r>
      <w:r w:rsidRPr="00CE3BA6">
        <w:rPr>
          <w:rFonts w:ascii="Times New Roman" w:hAnsi="Times New Roman" w:cs="Times New Roman"/>
          <w:sz w:val="24"/>
          <w:szCs w:val="24"/>
          <w:lang w:val="en-US" w:eastAsia="da-DK"/>
        </w:rPr>
        <w:t xml:space="preserve"> to suggest that plastoquinol might function as an electron donor for the cyclase reaction.</w:t>
      </w:r>
    </w:p>
    <w:p w:rsidR="001913CC" w:rsidRPr="00CE3BA6" w:rsidRDefault="001913CC" w:rsidP="00582BD6">
      <w:pPr>
        <w:autoSpaceDE w:val="0"/>
        <w:autoSpaceDN w:val="0"/>
        <w:adjustRightInd w:val="0"/>
        <w:jc w:val="both"/>
        <w:rPr>
          <w:rFonts w:ascii="Times New Roman" w:hAnsi="Times New Roman" w:cs="Times New Roman"/>
          <w:sz w:val="24"/>
          <w:szCs w:val="24"/>
          <w:lang w:val="en-US" w:eastAsia="da-DK"/>
        </w:rPr>
      </w:pPr>
    </w:p>
    <w:p w:rsidR="001913CC" w:rsidRPr="00CE3BA6" w:rsidRDefault="001913CC" w:rsidP="00582BD6">
      <w:pPr>
        <w:autoSpaceDE w:val="0"/>
        <w:autoSpaceDN w:val="0"/>
        <w:adjustRightInd w:val="0"/>
        <w:jc w:val="both"/>
        <w:rPr>
          <w:rFonts w:ascii="Times New Roman" w:hAnsi="Times New Roman" w:cs="Times New Roman"/>
          <w:color w:val="000000"/>
          <w:sz w:val="24"/>
          <w:szCs w:val="24"/>
          <w:lang w:val="en-GB"/>
        </w:rPr>
      </w:pPr>
      <w:r w:rsidRPr="00CE3BA6">
        <w:rPr>
          <w:rFonts w:ascii="Times New Roman" w:hAnsi="Times New Roman" w:cs="Times New Roman"/>
          <w:color w:val="000000"/>
          <w:sz w:val="24"/>
          <w:szCs w:val="24"/>
          <w:lang w:val="en-GB"/>
        </w:rPr>
        <w:t xml:space="preserve">Barley mutant </w:t>
      </w:r>
      <w:r w:rsidRPr="00CE3BA6">
        <w:rPr>
          <w:rFonts w:ascii="Times New Roman" w:hAnsi="Times New Roman" w:cs="Times New Roman"/>
          <w:i/>
          <w:color w:val="000000"/>
          <w:sz w:val="24"/>
          <w:szCs w:val="24"/>
          <w:lang w:val="en-GB"/>
        </w:rPr>
        <w:t>chlorina-f.104</w:t>
      </w:r>
      <w:r w:rsidRPr="00CE3BA6">
        <w:rPr>
          <w:rFonts w:ascii="Times New Roman" w:hAnsi="Times New Roman" w:cs="Times New Roman"/>
          <w:color w:val="000000"/>
          <w:sz w:val="24"/>
          <w:szCs w:val="24"/>
          <w:lang w:val="en-GB"/>
        </w:rPr>
        <w:t xml:space="preserve"> was explored in a study concerning a chloroplastic protein with an NmrA domain, cpNrp (Brestic </w:t>
      </w:r>
      <w:r w:rsidRPr="00CE3BA6">
        <w:rPr>
          <w:rFonts w:ascii="Times New Roman" w:hAnsi="Times New Roman" w:cs="Times New Roman"/>
          <w:i/>
          <w:color w:val="000000"/>
          <w:sz w:val="24"/>
          <w:szCs w:val="24"/>
          <w:lang w:val="en-GB"/>
        </w:rPr>
        <w:t>et al</w:t>
      </w:r>
      <w:r w:rsidRPr="00CE3BA6">
        <w:rPr>
          <w:rFonts w:ascii="Times New Roman" w:hAnsi="Times New Roman" w:cs="Times New Roman"/>
          <w:color w:val="000000"/>
          <w:sz w:val="24"/>
          <w:szCs w:val="24"/>
          <w:lang w:val="en-GB"/>
        </w:rPr>
        <w:t>. 2015). The NmrA domain serves as a receptor for oxidized NAD</w:t>
      </w:r>
      <w:r w:rsidRPr="00CE3BA6">
        <w:rPr>
          <w:rFonts w:ascii="Times New Roman" w:hAnsi="Times New Roman" w:cs="Times New Roman"/>
          <w:color w:val="000000"/>
          <w:sz w:val="24"/>
          <w:szCs w:val="24"/>
          <w:vertAlign w:val="superscript"/>
          <w:lang w:val="en-GB"/>
        </w:rPr>
        <w:t>+</w:t>
      </w:r>
      <w:r w:rsidRPr="00CE3BA6">
        <w:rPr>
          <w:rFonts w:ascii="Times New Roman" w:hAnsi="Times New Roman" w:cs="Times New Roman"/>
          <w:color w:val="000000"/>
          <w:sz w:val="24"/>
          <w:szCs w:val="24"/>
          <w:lang w:val="en-GB"/>
        </w:rPr>
        <w:t>/NADP</w:t>
      </w:r>
      <w:r w:rsidRPr="00CE3BA6">
        <w:rPr>
          <w:rFonts w:ascii="Times New Roman" w:hAnsi="Times New Roman" w:cs="Times New Roman"/>
          <w:color w:val="000000"/>
          <w:sz w:val="24"/>
          <w:szCs w:val="24"/>
          <w:vertAlign w:val="superscript"/>
          <w:lang w:val="en-GB"/>
        </w:rPr>
        <w:t>+</w:t>
      </w:r>
      <w:r w:rsidRPr="00CE3BA6">
        <w:rPr>
          <w:rFonts w:ascii="Times New Roman" w:hAnsi="Times New Roman" w:cs="Times New Roman"/>
          <w:color w:val="000000"/>
          <w:sz w:val="24"/>
          <w:szCs w:val="24"/>
          <w:lang w:val="en-GB"/>
        </w:rPr>
        <w:t xml:space="preserve"> and the ability to discriminate between their oxidized and reduced forms may be linked to a possible role in redox sensing. The mutant </w:t>
      </w:r>
      <w:r w:rsidRPr="00CE3BA6">
        <w:rPr>
          <w:rFonts w:ascii="Times New Roman" w:hAnsi="Times New Roman" w:cs="Times New Roman"/>
          <w:i/>
          <w:color w:val="000000"/>
          <w:sz w:val="24"/>
          <w:szCs w:val="24"/>
          <w:lang w:val="en-GB"/>
        </w:rPr>
        <w:t>chlorina-f.104</w:t>
      </w:r>
      <w:r w:rsidRPr="00CE3BA6">
        <w:rPr>
          <w:rFonts w:ascii="Times New Roman" w:hAnsi="Times New Roman" w:cs="Times New Roman"/>
          <w:color w:val="000000"/>
          <w:sz w:val="24"/>
          <w:szCs w:val="24"/>
          <w:lang w:val="en-GB"/>
        </w:rPr>
        <w:t xml:space="preserve"> shows a modified structure of the light-harvesting antennae and offered a useful system to examine the factors that determine the photosynthetic performance in leaves (Brestic </w:t>
      </w:r>
      <w:r w:rsidRPr="00CE3BA6">
        <w:rPr>
          <w:rFonts w:ascii="Times New Roman" w:hAnsi="Times New Roman" w:cs="Times New Roman"/>
          <w:i/>
          <w:color w:val="000000"/>
          <w:sz w:val="24"/>
          <w:szCs w:val="24"/>
          <w:lang w:val="en-GB"/>
        </w:rPr>
        <w:t>et al</w:t>
      </w:r>
      <w:r w:rsidRPr="00CE3BA6">
        <w:rPr>
          <w:rFonts w:ascii="Times New Roman" w:hAnsi="Times New Roman" w:cs="Times New Roman"/>
          <w:color w:val="000000"/>
          <w:sz w:val="24"/>
          <w:szCs w:val="24"/>
          <w:lang w:val="en-GB"/>
        </w:rPr>
        <w:t>. 2015). It was suggested that cpNrp is a member of a new protein family and can serve as a chloroplastic redox receptor.</w:t>
      </w:r>
    </w:p>
    <w:p w:rsidR="001913CC" w:rsidRPr="00CE3BA6" w:rsidRDefault="001913CC" w:rsidP="00582BD6">
      <w:pPr>
        <w:autoSpaceDE w:val="0"/>
        <w:autoSpaceDN w:val="0"/>
        <w:adjustRightInd w:val="0"/>
        <w:jc w:val="both"/>
        <w:rPr>
          <w:rFonts w:ascii="Times New Roman" w:hAnsi="Times New Roman" w:cs="Times New Roman"/>
          <w:color w:val="000000"/>
          <w:sz w:val="24"/>
          <w:szCs w:val="24"/>
          <w:lang w:val="en-GB"/>
        </w:rPr>
      </w:pPr>
    </w:p>
    <w:p w:rsidR="001913CC" w:rsidRPr="00CE3BA6" w:rsidRDefault="001913CC" w:rsidP="00582BD6">
      <w:pPr>
        <w:pStyle w:val="BodyTextIndent"/>
        <w:ind w:right="72"/>
      </w:pPr>
      <w:r w:rsidRPr="00CE3BA6">
        <w:rPr>
          <w:color w:val="000000"/>
        </w:rPr>
        <w:t>The stock list of barley mutants defective in chlorophyll biosynthesis and chloroplast development is found in Barley Genetics Newsletter issue 37 (2007): 37-43</w:t>
      </w:r>
      <w:r w:rsidRPr="00CE3BA6">
        <w:rPr>
          <w:rStyle w:val="apple-converted-space"/>
          <w:color w:val="000000"/>
        </w:rPr>
        <w:t xml:space="preserve">. </w:t>
      </w:r>
      <w:r w:rsidRPr="00CE3BA6">
        <w:t>Seeds of most mutants listed can be obtained from Mats Hansson (http://www.biology.lu.se/mats-hansson).</w:t>
      </w:r>
    </w:p>
    <w:p w:rsidR="001913CC" w:rsidRPr="00CE3BA6" w:rsidRDefault="001913CC" w:rsidP="001913CC">
      <w:pPr>
        <w:ind w:left="1531" w:hanging="1531"/>
        <w:jc w:val="both"/>
        <w:rPr>
          <w:rFonts w:ascii="Times New Roman" w:hAnsi="Times New Roman" w:cs="Times New Roman"/>
          <w:sz w:val="24"/>
          <w:szCs w:val="24"/>
          <w:lang w:val="en-US"/>
        </w:rPr>
      </w:pPr>
    </w:p>
    <w:p w:rsidR="001913CC" w:rsidRPr="00CE3BA6" w:rsidRDefault="001913CC" w:rsidP="001913CC">
      <w:pPr>
        <w:ind w:left="1531" w:hanging="1531"/>
        <w:jc w:val="both"/>
        <w:rPr>
          <w:rFonts w:ascii="Times New Roman" w:hAnsi="Times New Roman" w:cs="Times New Roman"/>
          <w:b/>
          <w:sz w:val="24"/>
          <w:szCs w:val="24"/>
          <w:lang w:val="en-US"/>
        </w:rPr>
      </w:pPr>
      <w:r w:rsidRPr="00CE3BA6">
        <w:rPr>
          <w:rFonts w:ascii="Times New Roman" w:hAnsi="Times New Roman" w:cs="Times New Roman"/>
          <w:b/>
          <w:sz w:val="24"/>
          <w:szCs w:val="24"/>
          <w:lang w:val="en-US"/>
        </w:rPr>
        <w:t>New references:</w:t>
      </w:r>
    </w:p>
    <w:p w:rsidR="001913CC" w:rsidRPr="00CE3BA6" w:rsidRDefault="001913CC" w:rsidP="001913CC">
      <w:pPr>
        <w:ind w:left="1531" w:hanging="1531"/>
        <w:jc w:val="both"/>
        <w:rPr>
          <w:rFonts w:ascii="Times New Roman" w:hAnsi="Times New Roman" w:cs="Times New Roman"/>
          <w:b/>
          <w:sz w:val="24"/>
          <w:szCs w:val="24"/>
          <w:lang w:val="en-US"/>
        </w:rPr>
      </w:pPr>
    </w:p>
    <w:p w:rsidR="001913CC" w:rsidRPr="001913CC" w:rsidRDefault="001913CC" w:rsidP="001913CC">
      <w:pPr>
        <w:ind w:left="1531" w:hanging="1531"/>
        <w:jc w:val="both"/>
        <w:rPr>
          <w:rFonts w:ascii="Times New Roman" w:hAnsi="Times New Roman" w:cs="Times New Roman"/>
          <w:color w:val="000000"/>
          <w:sz w:val="24"/>
          <w:szCs w:val="24"/>
          <w:lang w:val="en-US"/>
        </w:rPr>
      </w:pPr>
      <w:r w:rsidRPr="00CE3BA6">
        <w:rPr>
          <w:rFonts w:ascii="Times New Roman" w:hAnsi="Times New Roman" w:cs="Times New Roman"/>
          <w:b/>
          <w:color w:val="000000"/>
          <w:sz w:val="24"/>
          <w:szCs w:val="24"/>
          <w:lang w:val="en-US"/>
        </w:rPr>
        <w:t>Brestic, M., M. Zivcak, M. Datko, K. Olsovska, O. Sytar and H. Shao. 2015.</w:t>
      </w:r>
      <w:r w:rsidRPr="00CE3BA6">
        <w:rPr>
          <w:rFonts w:ascii="Times New Roman" w:hAnsi="Times New Roman" w:cs="Times New Roman"/>
          <w:color w:val="000000"/>
          <w:sz w:val="24"/>
          <w:szCs w:val="24"/>
          <w:lang w:val="en-US"/>
        </w:rPr>
        <w:t xml:space="preserve"> Novel</w:t>
      </w:r>
      <w:r w:rsidRPr="001913CC">
        <w:rPr>
          <w:rFonts w:ascii="Times New Roman" w:hAnsi="Times New Roman" w:cs="Times New Roman"/>
          <w:color w:val="000000"/>
          <w:sz w:val="24"/>
          <w:szCs w:val="24"/>
          <w:lang w:val="en-US"/>
        </w:rPr>
        <w:t xml:space="preserve"> resistance mechanism of barley chlorina f104 antenna mutant against photoinhibition: possible role of new identified chloroplasticn  cpNrp protein. Theor. Exp. Plant Physiol. 27: 75-85.</w:t>
      </w:r>
    </w:p>
    <w:p w:rsidR="001913CC" w:rsidRPr="001913CC" w:rsidRDefault="001913CC" w:rsidP="001913CC">
      <w:pPr>
        <w:ind w:left="1531" w:hanging="1531"/>
        <w:jc w:val="both"/>
        <w:rPr>
          <w:rFonts w:ascii="Times New Roman" w:hAnsi="Times New Roman" w:cs="Times New Roman"/>
          <w:color w:val="000000"/>
          <w:sz w:val="24"/>
          <w:szCs w:val="24"/>
          <w:lang w:val="en-US"/>
        </w:rPr>
      </w:pPr>
    </w:p>
    <w:p w:rsidR="001913CC" w:rsidRDefault="001913CC" w:rsidP="001913CC">
      <w:pPr>
        <w:ind w:left="1531" w:hanging="1531"/>
        <w:jc w:val="both"/>
        <w:rPr>
          <w:rFonts w:ascii="Times New Roman" w:hAnsi="Times New Roman" w:cs="Times New Roman"/>
          <w:color w:val="000000"/>
          <w:sz w:val="24"/>
          <w:szCs w:val="24"/>
          <w:lang w:val="en-US"/>
        </w:rPr>
      </w:pPr>
      <w:r w:rsidRPr="008748CC">
        <w:rPr>
          <w:rFonts w:ascii="Times New Roman" w:hAnsi="Times New Roman" w:cs="Times New Roman"/>
          <w:b/>
          <w:color w:val="000000"/>
          <w:sz w:val="24"/>
          <w:szCs w:val="24"/>
        </w:rPr>
        <w:t xml:space="preserve">Steccanella, V., M. Hansson and P. E. Jensen. </w:t>
      </w:r>
      <w:r w:rsidRPr="001913CC">
        <w:rPr>
          <w:rFonts w:ascii="Times New Roman" w:hAnsi="Times New Roman" w:cs="Times New Roman"/>
          <w:b/>
          <w:color w:val="000000"/>
          <w:sz w:val="24"/>
          <w:szCs w:val="24"/>
          <w:lang w:val="en-US"/>
        </w:rPr>
        <w:t>2015</w:t>
      </w:r>
      <w:r w:rsidRPr="001913CC">
        <w:rPr>
          <w:rFonts w:ascii="Times New Roman" w:hAnsi="Times New Roman" w:cs="Times New Roman"/>
          <w:color w:val="000000"/>
          <w:sz w:val="24"/>
          <w:szCs w:val="24"/>
          <w:lang w:val="en-US"/>
        </w:rPr>
        <w:t xml:space="preserve">. Linking chlorophyll biosynthesis to a dynamic plastoquinone pool. </w:t>
      </w:r>
      <w:r w:rsidRPr="00885E84">
        <w:rPr>
          <w:rFonts w:ascii="Times New Roman" w:hAnsi="Times New Roman" w:cs="Times New Roman"/>
          <w:color w:val="000000"/>
          <w:sz w:val="24"/>
          <w:szCs w:val="24"/>
          <w:lang w:val="en-US"/>
        </w:rPr>
        <w:t>Plant Physiol. Biochem. 97: 207-216.</w:t>
      </w:r>
    </w:p>
    <w:p w:rsidR="00E16B70" w:rsidRDefault="00E16B70" w:rsidP="001913CC">
      <w:pPr>
        <w:ind w:left="1531" w:hanging="1531"/>
        <w:jc w:val="both"/>
        <w:rPr>
          <w:rFonts w:ascii="Times New Roman" w:hAnsi="Times New Roman" w:cs="Times New Roman"/>
          <w:b/>
          <w:color w:val="000000"/>
          <w:sz w:val="24"/>
          <w:szCs w:val="24"/>
          <w:lang w:val="en-US"/>
        </w:rPr>
      </w:pPr>
    </w:p>
    <w:p w:rsidR="00E16B70" w:rsidRDefault="00E16B70" w:rsidP="001913CC">
      <w:pPr>
        <w:ind w:left="1531" w:hanging="1531"/>
        <w:jc w:val="both"/>
        <w:rPr>
          <w:rFonts w:ascii="Times New Roman" w:hAnsi="Times New Roman" w:cs="Times New Roman"/>
          <w:b/>
          <w:color w:val="000000"/>
          <w:sz w:val="24"/>
          <w:szCs w:val="24"/>
          <w:lang w:val="en-US"/>
        </w:rPr>
      </w:pPr>
    </w:p>
    <w:p w:rsidR="00E16B70" w:rsidRDefault="00E16B70" w:rsidP="001913CC">
      <w:pPr>
        <w:ind w:left="1531" w:hanging="1531"/>
        <w:jc w:val="both"/>
        <w:rPr>
          <w:rFonts w:ascii="Times New Roman" w:hAnsi="Times New Roman" w:cs="Times New Roman"/>
          <w:b/>
          <w:color w:val="000000"/>
          <w:sz w:val="24"/>
          <w:szCs w:val="24"/>
          <w:lang w:val="en-US"/>
        </w:rPr>
      </w:pPr>
    </w:p>
    <w:p w:rsidR="00885E84" w:rsidRPr="008C0957" w:rsidRDefault="00885E84" w:rsidP="00582BD6">
      <w:pPr>
        <w:pStyle w:val="Title"/>
        <w:rPr>
          <w:sz w:val="32"/>
          <w:szCs w:val="32"/>
          <w:lang w:val="en-GB"/>
        </w:rPr>
      </w:pPr>
      <w:r w:rsidRPr="008C0957">
        <w:rPr>
          <w:sz w:val="32"/>
          <w:szCs w:val="32"/>
          <w:lang w:val="en-GB"/>
        </w:rPr>
        <w:t xml:space="preserve">Coordinator’s report: Early maturity and </w:t>
      </w:r>
    </w:p>
    <w:p w:rsidR="00885E84" w:rsidRPr="008C0957" w:rsidRDefault="00885E84" w:rsidP="00582BD6">
      <w:pPr>
        <w:pStyle w:val="Title"/>
        <w:rPr>
          <w:sz w:val="32"/>
          <w:szCs w:val="32"/>
          <w:lang w:val="en-GB"/>
        </w:rPr>
      </w:pPr>
      <w:r w:rsidRPr="008C0957">
        <w:rPr>
          <w:sz w:val="32"/>
          <w:szCs w:val="32"/>
          <w:lang w:val="en-GB"/>
        </w:rPr>
        <w:t>Praematurum genes</w:t>
      </w:r>
    </w:p>
    <w:p w:rsidR="00885E84" w:rsidRPr="00885E84" w:rsidRDefault="00885E84" w:rsidP="00582BD6">
      <w:pPr>
        <w:jc w:val="center"/>
        <w:rPr>
          <w:rFonts w:ascii="Times New Roman" w:hAnsi="Times New Roman" w:cs="Times New Roman"/>
          <w:b/>
          <w:sz w:val="24"/>
          <w:szCs w:val="24"/>
          <w:lang w:val="en-GB"/>
        </w:rPr>
      </w:pPr>
    </w:p>
    <w:p w:rsidR="00885E84" w:rsidRPr="008C0957" w:rsidRDefault="00885E84" w:rsidP="008C0957">
      <w:pPr>
        <w:tabs>
          <w:tab w:val="left" w:pos="3580"/>
          <w:tab w:val="center" w:pos="4536"/>
        </w:tabs>
        <w:jc w:val="center"/>
        <w:rPr>
          <w:rFonts w:ascii="Times New Roman" w:hAnsi="Times New Roman" w:cs="Times New Roman"/>
          <w:b/>
          <w:sz w:val="28"/>
          <w:szCs w:val="28"/>
          <w:lang w:val="en-US"/>
        </w:rPr>
      </w:pPr>
      <w:r w:rsidRPr="008C0957">
        <w:rPr>
          <w:rFonts w:ascii="Times New Roman" w:hAnsi="Times New Roman" w:cs="Times New Roman"/>
          <w:b/>
          <w:sz w:val="28"/>
          <w:szCs w:val="28"/>
          <w:lang w:val="en-US"/>
        </w:rPr>
        <w:t>Udda Lundqvist</w:t>
      </w:r>
    </w:p>
    <w:p w:rsidR="00885E84" w:rsidRPr="008C0957" w:rsidRDefault="00885E84" w:rsidP="00582BD6">
      <w:pPr>
        <w:jc w:val="center"/>
        <w:rPr>
          <w:rFonts w:ascii="Times New Roman" w:hAnsi="Times New Roman" w:cs="Times New Roman"/>
          <w:b/>
          <w:sz w:val="28"/>
          <w:szCs w:val="28"/>
          <w:lang w:val="en-US"/>
        </w:rPr>
      </w:pPr>
    </w:p>
    <w:p w:rsidR="00885E84" w:rsidRPr="008C0957" w:rsidRDefault="00885E84" w:rsidP="00582BD6">
      <w:pPr>
        <w:jc w:val="center"/>
        <w:rPr>
          <w:rFonts w:ascii="Times New Roman" w:hAnsi="Times New Roman" w:cs="Times New Roman"/>
          <w:b/>
          <w:sz w:val="28"/>
          <w:szCs w:val="28"/>
          <w:lang w:val="en-US"/>
        </w:rPr>
      </w:pPr>
      <w:r w:rsidRPr="008C0957">
        <w:rPr>
          <w:rFonts w:ascii="Times New Roman" w:hAnsi="Times New Roman" w:cs="Times New Roman"/>
          <w:b/>
          <w:sz w:val="28"/>
          <w:szCs w:val="28"/>
          <w:lang w:val="en-US"/>
        </w:rPr>
        <w:t>Nordic Genetic Resource Center (NordGen)</w:t>
      </w:r>
    </w:p>
    <w:p w:rsidR="00885E84" w:rsidRPr="008C0957" w:rsidRDefault="00885E84" w:rsidP="00582BD6">
      <w:pPr>
        <w:jc w:val="center"/>
        <w:rPr>
          <w:rFonts w:ascii="Times New Roman" w:hAnsi="Times New Roman" w:cs="Times New Roman"/>
          <w:b/>
          <w:sz w:val="28"/>
          <w:szCs w:val="28"/>
        </w:rPr>
      </w:pPr>
      <w:r w:rsidRPr="008C0957">
        <w:rPr>
          <w:rFonts w:ascii="Times New Roman" w:hAnsi="Times New Roman" w:cs="Times New Roman"/>
          <w:b/>
          <w:sz w:val="28"/>
          <w:szCs w:val="28"/>
        </w:rPr>
        <w:t>Smedjevägen 3</w:t>
      </w:r>
    </w:p>
    <w:p w:rsidR="00885E84" w:rsidRPr="008C0957" w:rsidRDefault="00885E84" w:rsidP="00582BD6">
      <w:pPr>
        <w:jc w:val="center"/>
        <w:rPr>
          <w:rFonts w:ascii="Times New Roman" w:hAnsi="Times New Roman" w:cs="Times New Roman"/>
          <w:b/>
          <w:sz w:val="28"/>
          <w:szCs w:val="28"/>
        </w:rPr>
      </w:pPr>
      <w:r w:rsidRPr="008C0957">
        <w:rPr>
          <w:rFonts w:ascii="Times New Roman" w:hAnsi="Times New Roman" w:cs="Times New Roman"/>
          <w:b/>
          <w:sz w:val="28"/>
          <w:szCs w:val="28"/>
        </w:rPr>
        <w:t>SE-23 053 Alnarp, Sweden</w:t>
      </w:r>
    </w:p>
    <w:p w:rsidR="00885E84" w:rsidRPr="008C0957" w:rsidRDefault="00885E84" w:rsidP="00582BD6">
      <w:pPr>
        <w:jc w:val="center"/>
        <w:rPr>
          <w:rFonts w:ascii="Times New Roman" w:hAnsi="Times New Roman" w:cs="Times New Roman"/>
          <w:b/>
          <w:sz w:val="28"/>
          <w:szCs w:val="28"/>
        </w:rPr>
      </w:pPr>
    </w:p>
    <w:p w:rsidR="00885E84" w:rsidRPr="00441B71" w:rsidRDefault="00885E84" w:rsidP="00582BD6">
      <w:pPr>
        <w:jc w:val="center"/>
        <w:rPr>
          <w:rFonts w:ascii="Times New Roman" w:hAnsi="Times New Roman" w:cs="Times New Roman"/>
          <w:b/>
          <w:color w:val="0066FF"/>
          <w:sz w:val="28"/>
          <w:szCs w:val="28"/>
          <w:u w:val="single"/>
        </w:rPr>
      </w:pPr>
      <w:r w:rsidRPr="00441B71">
        <w:rPr>
          <w:rFonts w:ascii="Times New Roman" w:hAnsi="Times New Roman" w:cs="Times New Roman"/>
          <w:b/>
          <w:color w:val="0066FF"/>
          <w:sz w:val="28"/>
          <w:szCs w:val="28"/>
          <w:u w:val="single"/>
        </w:rPr>
        <w:t>e-mail: udda</w:t>
      </w:r>
      <w:r w:rsidR="008C0957" w:rsidRPr="00441B71">
        <w:rPr>
          <w:rFonts w:ascii="Times New Roman" w:hAnsi="Times New Roman" w:cs="Times New Roman"/>
          <w:b/>
          <w:color w:val="0066FF"/>
          <w:sz w:val="28"/>
          <w:szCs w:val="28"/>
          <w:u w:val="single"/>
        </w:rPr>
        <w:t>.lundqvist</w:t>
      </w:r>
      <w:r w:rsidRPr="00441B71">
        <w:rPr>
          <w:rFonts w:ascii="Times New Roman" w:hAnsi="Times New Roman" w:cs="Times New Roman"/>
          <w:b/>
          <w:color w:val="0066FF"/>
          <w:sz w:val="28"/>
          <w:szCs w:val="28"/>
          <w:u w:val="single"/>
        </w:rPr>
        <w:t>@nordgen.org</w:t>
      </w:r>
    </w:p>
    <w:p w:rsidR="00885E84" w:rsidRPr="00441B71" w:rsidRDefault="00885E84" w:rsidP="00582BD6">
      <w:pPr>
        <w:jc w:val="both"/>
        <w:rPr>
          <w:rFonts w:ascii="Times New Roman" w:hAnsi="Times New Roman" w:cs="Times New Roman"/>
          <w:b/>
          <w:color w:val="0066FF"/>
          <w:sz w:val="28"/>
          <w:szCs w:val="28"/>
        </w:rPr>
      </w:pPr>
    </w:p>
    <w:p w:rsidR="00885E84" w:rsidRPr="00441B71" w:rsidRDefault="00885E84">
      <w:pPr>
        <w:rPr>
          <w:rFonts w:ascii="Times New Roman" w:hAnsi="Times New Roman" w:cs="Times New Roman"/>
          <w:sz w:val="24"/>
          <w:szCs w:val="24"/>
        </w:rPr>
      </w:pPr>
    </w:p>
    <w:p w:rsidR="00885E84" w:rsidRPr="00885E84" w:rsidRDefault="00885E84" w:rsidP="00582BD6">
      <w:pPr>
        <w:jc w:val="both"/>
        <w:rPr>
          <w:rFonts w:ascii="Times New Roman" w:hAnsi="Times New Roman" w:cs="Times New Roman"/>
          <w:sz w:val="24"/>
          <w:szCs w:val="24"/>
          <w:lang w:val="en-GB"/>
        </w:rPr>
      </w:pPr>
      <w:r w:rsidRPr="00885E84">
        <w:rPr>
          <w:rFonts w:ascii="Times New Roman" w:hAnsi="Times New Roman" w:cs="Times New Roman"/>
          <w:sz w:val="24"/>
          <w:szCs w:val="24"/>
          <w:lang w:val="en-GB"/>
        </w:rPr>
        <w:t xml:space="preserve">The demand for early maturity in barley has become an important goal for plant breeding during the last century. Time of flowering has an important impact on yield and has been a key trait in the domestication of crop plants worldwide. Early maturity material has been collected in different geographic regions and climate conditions, today a critical issue in times of global warming. Many different </w:t>
      </w:r>
      <w:r w:rsidRPr="00885E84">
        <w:rPr>
          <w:rFonts w:ascii="Times New Roman" w:hAnsi="Times New Roman" w:cs="Times New Roman"/>
          <w:i/>
          <w:sz w:val="24"/>
          <w:szCs w:val="24"/>
          <w:lang w:val="en-GB"/>
        </w:rPr>
        <w:t xml:space="preserve">early maturity </w:t>
      </w:r>
      <w:r w:rsidRPr="00885E84">
        <w:rPr>
          <w:rFonts w:ascii="Times New Roman" w:hAnsi="Times New Roman" w:cs="Times New Roman"/>
          <w:sz w:val="24"/>
          <w:szCs w:val="24"/>
          <w:lang w:val="en-GB"/>
        </w:rPr>
        <w:t xml:space="preserve">and </w:t>
      </w:r>
      <w:r w:rsidRPr="00885E84">
        <w:rPr>
          <w:rFonts w:ascii="Times New Roman" w:hAnsi="Times New Roman" w:cs="Times New Roman"/>
          <w:i/>
          <w:sz w:val="24"/>
          <w:szCs w:val="24"/>
          <w:lang w:val="en-GB"/>
        </w:rPr>
        <w:t>Praematurum</w:t>
      </w:r>
      <w:r w:rsidRPr="00885E84">
        <w:rPr>
          <w:rFonts w:ascii="Times New Roman" w:hAnsi="Times New Roman" w:cs="Times New Roman"/>
          <w:sz w:val="24"/>
          <w:szCs w:val="24"/>
          <w:lang w:val="en-GB"/>
        </w:rPr>
        <w:t xml:space="preserve"> mutants are isolated in many different cultivars, and they are stored in Gene banks in several parts of the world. Only in Scandinavia about 1250 different mutants have been isolated, their phenotypes described, analysed genetically and used in plant breeding worldwide. The </w:t>
      </w:r>
      <w:r w:rsidRPr="00885E84">
        <w:rPr>
          <w:rFonts w:ascii="Times New Roman" w:hAnsi="Times New Roman" w:cs="Times New Roman"/>
          <w:i/>
          <w:sz w:val="24"/>
          <w:szCs w:val="24"/>
          <w:lang w:val="en-GB"/>
        </w:rPr>
        <w:t>Praematurum</w:t>
      </w:r>
      <w:r w:rsidRPr="00885E84">
        <w:rPr>
          <w:rFonts w:ascii="Times New Roman" w:hAnsi="Times New Roman" w:cs="Times New Roman"/>
          <w:sz w:val="24"/>
          <w:szCs w:val="24"/>
          <w:lang w:val="en-GB"/>
        </w:rPr>
        <w:t xml:space="preserve"> mutants are grouped into three categories according to their heading and maturity time with a variation between one and ten days: (1) drastically altered earliness; (2) medium increase of earliness; (3) slightly modified earliness. Long term studies made it possible to identify 10 early maturity (</w:t>
      </w:r>
      <w:r w:rsidRPr="00885E84">
        <w:rPr>
          <w:rFonts w:ascii="Times New Roman" w:hAnsi="Times New Roman" w:cs="Times New Roman"/>
          <w:i/>
          <w:sz w:val="24"/>
          <w:szCs w:val="24"/>
          <w:lang w:val="en-GB"/>
        </w:rPr>
        <w:t>eam</w:t>
      </w:r>
      <w:r w:rsidRPr="00885E84">
        <w:rPr>
          <w:rFonts w:ascii="Times New Roman" w:hAnsi="Times New Roman" w:cs="Times New Roman"/>
          <w:sz w:val="24"/>
          <w:szCs w:val="24"/>
          <w:lang w:val="en-GB"/>
        </w:rPr>
        <w:t xml:space="preserve">) and 9 </w:t>
      </w:r>
      <w:r w:rsidRPr="00885E84">
        <w:rPr>
          <w:rFonts w:ascii="Times New Roman" w:hAnsi="Times New Roman" w:cs="Times New Roman"/>
          <w:i/>
          <w:sz w:val="24"/>
          <w:szCs w:val="24"/>
          <w:lang w:val="en-GB"/>
        </w:rPr>
        <w:t>Praematurum</w:t>
      </w:r>
      <w:r w:rsidRPr="00885E84">
        <w:rPr>
          <w:rFonts w:ascii="Times New Roman" w:hAnsi="Times New Roman" w:cs="Times New Roman"/>
          <w:sz w:val="24"/>
          <w:szCs w:val="24"/>
          <w:lang w:val="en-GB"/>
        </w:rPr>
        <w:t xml:space="preserve"> (</w:t>
      </w:r>
      <w:r w:rsidRPr="00885E84">
        <w:rPr>
          <w:rFonts w:ascii="Times New Roman" w:hAnsi="Times New Roman" w:cs="Times New Roman"/>
          <w:i/>
          <w:sz w:val="24"/>
          <w:szCs w:val="24"/>
          <w:lang w:val="en-GB"/>
        </w:rPr>
        <w:t>mat</w:t>
      </w:r>
      <w:r w:rsidRPr="00885E84">
        <w:rPr>
          <w:rFonts w:ascii="Times New Roman" w:hAnsi="Times New Roman" w:cs="Times New Roman"/>
          <w:sz w:val="24"/>
          <w:szCs w:val="24"/>
          <w:lang w:val="en-GB"/>
        </w:rPr>
        <w:t>) loci, among them also day-length neutral ones. All identified gene loci are incorporated into a common background, the barley cultivar ‘Bowman’ by J.D. Franckowiak, USA, and he established Bowman backcross derived lines (Near Isogenic Lines, ‘NIL’). All these early maturity lines are well phenotyped, documentated and long-time stored in NordGen, Alnarp, Sweden. They are very important and useful for intensive molecular studies, cloning genes and understanding the barley genome.</w:t>
      </w:r>
    </w:p>
    <w:p w:rsidR="00885E84" w:rsidRPr="00885E84" w:rsidRDefault="00885E84">
      <w:pPr>
        <w:rPr>
          <w:rFonts w:ascii="Times New Roman" w:hAnsi="Times New Roman" w:cs="Times New Roman"/>
          <w:sz w:val="24"/>
          <w:szCs w:val="24"/>
          <w:lang w:val="en-GB"/>
        </w:rPr>
      </w:pPr>
    </w:p>
    <w:p w:rsidR="00885E84" w:rsidRPr="00885E84" w:rsidRDefault="00885E84" w:rsidP="00582BD6">
      <w:pPr>
        <w:jc w:val="both"/>
        <w:rPr>
          <w:rFonts w:ascii="Times New Roman" w:hAnsi="Times New Roman" w:cs="Times New Roman"/>
          <w:sz w:val="24"/>
          <w:szCs w:val="24"/>
          <w:lang w:val="en-US"/>
        </w:rPr>
      </w:pPr>
      <w:r w:rsidRPr="00885E84">
        <w:rPr>
          <w:rFonts w:ascii="Times New Roman" w:hAnsi="Times New Roman" w:cs="Times New Roman"/>
          <w:sz w:val="24"/>
          <w:szCs w:val="24"/>
          <w:lang w:val="en-GB"/>
        </w:rPr>
        <w:t>Cultivated barley (</w:t>
      </w:r>
      <w:r w:rsidRPr="00885E84">
        <w:rPr>
          <w:rFonts w:ascii="Times New Roman" w:hAnsi="Times New Roman" w:cs="Times New Roman"/>
          <w:i/>
          <w:sz w:val="24"/>
          <w:szCs w:val="24"/>
          <w:lang w:val="en-GB"/>
        </w:rPr>
        <w:t>Hordeum vulgare L. subsp. vulgare</w:t>
      </w:r>
      <w:r w:rsidRPr="00885E84">
        <w:rPr>
          <w:rFonts w:ascii="Times New Roman" w:hAnsi="Times New Roman" w:cs="Times New Roman"/>
          <w:sz w:val="24"/>
          <w:szCs w:val="24"/>
          <w:lang w:val="en-GB"/>
        </w:rPr>
        <w:t xml:space="preserve">), like most temperate cereal crops, is a long day plant with two growth types, spring and winter. The growth habit is determined by the interaction of two genes; </w:t>
      </w:r>
      <w:r w:rsidRPr="00885E84">
        <w:rPr>
          <w:rFonts w:ascii="Times New Roman" w:hAnsi="Times New Roman" w:cs="Times New Roman"/>
          <w:i/>
          <w:sz w:val="24"/>
          <w:szCs w:val="24"/>
          <w:lang w:val="en-GB"/>
        </w:rPr>
        <w:t>Vrn-H2</w:t>
      </w:r>
      <w:r w:rsidRPr="00885E84">
        <w:rPr>
          <w:rFonts w:ascii="Times New Roman" w:hAnsi="Times New Roman" w:cs="Times New Roman"/>
          <w:sz w:val="24"/>
          <w:szCs w:val="24"/>
          <w:lang w:val="en-GB"/>
        </w:rPr>
        <w:t xml:space="preserve">, a strong inhibitor of flowering under long day conditions and </w:t>
      </w:r>
      <w:r w:rsidRPr="00885E84">
        <w:rPr>
          <w:rFonts w:ascii="Times New Roman" w:hAnsi="Times New Roman" w:cs="Times New Roman"/>
          <w:i/>
          <w:sz w:val="24"/>
          <w:szCs w:val="24"/>
          <w:lang w:val="en-GB"/>
        </w:rPr>
        <w:t>Vrn-H1</w:t>
      </w:r>
      <w:r w:rsidRPr="00885E84">
        <w:rPr>
          <w:rFonts w:ascii="Times New Roman" w:hAnsi="Times New Roman" w:cs="Times New Roman"/>
          <w:sz w:val="24"/>
          <w:szCs w:val="24"/>
          <w:lang w:val="en-GB"/>
        </w:rPr>
        <w:t xml:space="preserve"> (also known as </w:t>
      </w:r>
      <w:r w:rsidRPr="00885E84">
        <w:rPr>
          <w:rFonts w:ascii="Times New Roman" w:hAnsi="Times New Roman" w:cs="Times New Roman"/>
          <w:i/>
          <w:sz w:val="24"/>
          <w:szCs w:val="24"/>
          <w:lang w:val="en-GB"/>
        </w:rPr>
        <w:t>HvVRN1</w:t>
      </w:r>
      <w:r w:rsidRPr="00885E84">
        <w:rPr>
          <w:rFonts w:ascii="Times New Roman" w:hAnsi="Times New Roman" w:cs="Times New Roman"/>
          <w:sz w:val="24"/>
          <w:szCs w:val="24"/>
          <w:lang w:val="en-GB"/>
        </w:rPr>
        <w:t xml:space="preserve">). Phytochromes play an important role in light signalling and photoperiodic control of flowering time in plants. Pankin </w:t>
      </w:r>
      <w:r w:rsidRPr="00885E84">
        <w:rPr>
          <w:rFonts w:ascii="Times New Roman" w:hAnsi="Times New Roman" w:cs="Times New Roman"/>
          <w:i/>
          <w:sz w:val="24"/>
          <w:szCs w:val="24"/>
          <w:lang w:val="en-GB"/>
        </w:rPr>
        <w:t>et al.</w:t>
      </w:r>
      <w:r w:rsidRPr="00885E84">
        <w:rPr>
          <w:rFonts w:ascii="Times New Roman" w:hAnsi="Times New Roman" w:cs="Times New Roman"/>
          <w:sz w:val="24"/>
          <w:szCs w:val="24"/>
          <w:lang w:val="en-GB"/>
        </w:rPr>
        <w:t xml:space="preserve"> (2014) reported mapping and sequencing a candidate gene for the </w:t>
      </w:r>
      <w:r w:rsidRPr="00885E84">
        <w:rPr>
          <w:rFonts w:ascii="Times New Roman" w:hAnsi="Times New Roman" w:cs="Times New Roman"/>
          <w:i/>
          <w:sz w:val="24"/>
          <w:szCs w:val="24"/>
          <w:lang w:val="en-GB"/>
        </w:rPr>
        <w:t>Early maturity 5</w:t>
      </w:r>
      <w:r w:rsidRPr="00885E84">
        <w:rPr>
          <w:rFonts w:ascii="Times New Roman" w:hAnsi="Times New Roman" w:cs="Times New Roman"/>
          <w:sz w:val="24"/>
          <w:szCs w:val="24"/>
          <w:lang w:val="en-GB"/>
        </w:rPr>
        <w:t xml:space="preserve"> (</w:t>
      </w:r>
      <w:r w:rsidRPr="00885E84">
        <w:rPr>
          <w:rFonts w:ascii="Times New Roman" w:hAnsi="Times New Roman" w:cs="Times New Roman"/>
          <w:i/>
          <w:sz w:val="24"/>
          <w:szCs w:val="24"/>
          <w:lang w:val="en-GB"/>
        </w:rPr>
        <w:t>Eam5</w:t>
      </w:r>
      <w:r w:rsidRPr="00885E84">
        <w:rPr>
          <w:rFonts w:ascii="Times New Roman" w:hAnsi="Times New Roman" w:cs="Times New Roman"/>
          <w:sz w:val="24"/>
          <w:szCs w:val="24"/>
          <w:lang w:val="en-GB"/>
        </w:rPr>
        <w:t xml:space="preserve">) locus. The Bowman Near-Isogenic Line having the </w:t>
      </w:r>
      <w:r w:rsidRPr="00885E84">
        <w:rPr>
          <w:rFonts w:ascii="Times New Roman" w:hAnsi="Times New Roman" w:cs="Times New Roman"/>
          <w:i/>
          <w:sz w:val="24"/>
          <w:szCs w:val="24"/>
          <w:lang w:val="en-GB"/>
        </w:rPr>
        <w:t>Eam5</w:t>
      </w:r>
      <w:r w:rsidRPr="00885E84">
        <w:rPr>
          <w:rFonts w:ascii="Times New Roman" w:hAnsi="Times New Roman" w:cs="Times New Roman"/>
          <w:sz w:val="24"/>
          <w:szCs w:val="24"/>
          <w:lang w:val="en-GB"/>
        </w:rPr>
        <w:t xml:space="preserve"> allele is early flowering under both short and long day conditions, and the genetic interaction with the major barley photoperiod response gene </w:t>
      </w:r>
      <w:r w:rsidRPr="00885E84">
        <w:rPr>
          <w:rFonts w:ascii="Times New Roman" w:hAnsi="Times New Roman" w:cs="Times New Roman"/>
          <w:i/>
          <w:sz w:val="24"/>
          <w:szCs w:val="24"/>
          <w:lang w:val="en-GB"/>
        </w:rPr>
        <w:t>Ppd-H1</w:t>
      </w:r>
      <w:r w:rsidRPr="00885E84">
        <w:rPr>
          <w:rFonts w:ascii="Times New Roman" w:hAnsi="Times New Roman" w:cs="Times New Roman"/>
          <w:sz w:val="24"/>
          <w:szCs w:val="24"/>
          <w:lang w:val="en-GB"/>
        </w:rPr>
        <w:t xml:space="preserve"> were analysed. The </w:t>
      </w:r>
      <w:r w:rsidRPr="00885E84">
        <w:rPr>
          <w:rFonts w:ascii="Times New Roman" w:hAnsi="Times New Roman" w:cs="Times New Roman"/>
          <w:i/>
          <w:sz w:val="24"/>
          <w:szCs w:val="24"/>
          <w:lang w:val="en-GB"/>
        </w:rPr>
        <w:t>Eam5</w:t>
      </w:r>
      <w:r w:rsidRPr="00885E84">
        <w:rPr>
          <w:rFonts w:ascii="Times New Roman" w:hAnsi="Times New Roman" w:cs="Times New Roman"/>
          <w:sz w:val="24"/>
          <w:szCs w:val="24"/>
          <w:lang w:val="en-GB"/>
        </w:rPr>
        <w:t xml:space="preserve"> gene was originally located on chromosome 5H and originated from an ICARDA/CYMMIT selection. They suggested that the red/far-red light photoreceptor HvPhytochrome C (</w:t>
      </w:r>
      <w:r w:rsidRPr="00885E84">
        <w:rPr>
          <w:rFonts w:ascii="Times New Roman" w:hAnsi="Times New Roman" w:cs="Times New Roman"/>
          <w:i/>
          <w:sz w:val="24"/>
          <w:szCs w:val="24"/>
          <w:lang w:val="en-GB"/>
        </w:rPr>
        <w:t>HvPHYC</w:t>
      </w:r>
      <w:r w:rsidRPr="00885E84">
        <w:rPr>
          <w:rFonts w:ascii="Times New Roman" w:hAnsi="Times New Roman" w:cs="Times New Roman"/>
          <w:sz w:val="24"/>
          <w:szCs w:val="24"/>
          <w:lang w:val="en-GB"/>
        </w:rPr>
        <w:t xml:space="preserve">) is a candidate underlying the </w:t>
      </w:r>
      <w:r w:rsidRPr="00885E84">
        <w:rPr>
          <w:rFonts w:ascii="Times New Roman" w:hAnsi="Times New Roman" w:cs="Times New Roman"/>
          <w:i/>
          <w:sz w:val="24"/>
          <w:szCs w:val="24"/>
          <w:lang w:val="en-GB"/>
        </w:rPr>
        <w:t>early maturity</w:t>
      </w:r>
      <w:r w:rsidRPr="00885E84">
        <w:rPr>
          <w:rFonts w:ascii="Times New Roman" w:hAnsi="Times New Roman" w:cs="Times New Roman"/>
          <w:sz w:val="24"/>
          <w:szCs w:val="24"/>
          <w:lang w:val="en-GB"/>
        </w:rPr>
        <w:t xml:space="preserve"> </w:t>
      </w:r>
      <w:r w:rsidRPr="00885E84">
        <w:rPr>
          <w:rFonts w:ascii="Times New Roman" w:hAnsi="Times New Roman" w:cs="Times New Roman"/>
          <w:i/>
          <w:sz w:val="24"/>
          <w:szCs w:val="24"/>
          <w:lang w:val="en-GB"/>
        </w:rPr>
        <w:t>5</w:t>
      </w:r>
      <w:r w:rsidRPr="00885E84">
        <w:rPr>
          <w:rFonts w:ascii="Times New Roman" w:hAnsi="Times New Roman" w:cs="Times New Roman"/>
          <w:sz w:val="24"/>
          <w:szCs w:val="24"/>
          <w:lang w:val="en-GB"/>
        </w:rPr>
        <w:t xml:space="preserve"> locus. They fine mapped the gene using a mapping-by-sequencing approach applied on the whole-exome capture </w:t>
      </w:r>
      <w:r w:rsidRPr="00885E84">
        <w:rPr>
          <w:rFonts w:ascii="Times New Roman" w:hAnsi="Times New Roman" w:cs="Times New Roman"/>
          <w:sz w:val="24"/>
          <w:szCs w:val="24"/>
          <w:lang w:val="en-US"/>
        </w:rPr>
        <w:t xml:space="preserve">data from bulked early flowering segregates derived from the backcrossed-derived Bowman line. They show that the </w:t>
      </w:r>
      <w:r w:rsidRPr="00885E84">
        <w:rPr>
          <w:rFonts w:ascii="Times New Roman" w:hAnsi="Times New Roman" w:cs="Times New Roman"/>
          <w:i/>
          <w:sz w:val="24"/>
          <w:szCs w:val="24"/>
          <w:lang w:val="en-US"/>
        </w:rPr>
        <w:t>Eam5</w:t>
      </w:r>
      <w:r w:rsidRPr="00885E84">
        <w:rPr>
          <w:rFonts w:ascii="Times New Roman" w:hAnsi="Times New Roman" w:cs="Times New Roman"/>
          <w:sz w:val="24"/>
          <w:szCs w:val="24"/>
          <w:lang w:val="en-US"/>
        </w:rPr>
        <w:t xml:space="preserve"> gene disrupts circadian expression of clock genes, it also interacts with the major photoperiod response gene </w:t>
      </w:r>
      <w:r w:rsidRPr="00885E84">
        <w:rPr>
          <w:rFonts w:ascii="Times New Roman" w:hAnsi="Times New Roman" w:cs="Times New Roman"/>
          <w:i/>
          <w:sz w:val="24"/>
          <w:szCs w:val="24"/>
          <w:lang w:val="en-US"/>
        </w:rPr>
        <w:t>Ppd-H1</w:t>
      </w:r>
      <w:r w:rsidRPr="00885E84">
        <w:rPr>
          <w:rFonts w:ascii="Times New Roman" w:hAnsi="Times New Roman" w:cs="Times New Roman"/>
          <w:sz w:val="24"/>
          <w:szCs w:val="24"/>
          <w:lang w:val="en-US"/>
        </w:rPr>
        <w:t xml:space="preserve"> to accelerate flowering under non-inductive short days. They suggest that </w:t>
      </w:r>
      <w:r w:rsidRPr="00885E84">
        <w:rPr>
          <w:rFonts w:ascii="Times New Roman" w:hAnsi="Times New Roman" w:cs="Times New Roman"/>
          <w:i/>
          <w:sz w:val="24"/>
          <w:szCs w:val="24"/>
          <w:lang w:val="en-US"/>
        </w:rPr>
        <w:t>HvPHYC</w:t>
      </w:r>
      <w:r w:rsidRPr="00885E84">
        <w:rPr>
          <w:rFonts w:ascii="Times New Roman" w:hAnsi="Times New Roman" w:cs="Times New Roman"/>
          <w:sz w:val="24"/>
          <w:szCs w:val="24"/>
          <w:lang w:val="en-US"/>
        </w:rPr>
        <w:t xml:space="preserve"> participates in transmission of light signals to the circadian clock and thus modulates light-dependent processes such as photoperiodic regulation of flowering.. It also showed that </w:t>
      </w:r>
      <w:r w:rsidRPr="00885E84">
        <w:rPr>
          <w:rFonts w:ascii="Times New Roman" w:hAnsi="Times New Roman" w:cs="Times New Roman"/>
          <w:i/>
          <w:sz w:val="24"/>
          <w:szCs w:val="24"/>
          <w:lang w:val="en-US"/>
        </w:rPr>
        <w:t>HvPHYC</w:t>
      </w:r>
      <w:r w:rsidRPr="00885E84">
        <w:rPr>
          <w:rFonts w:ascii="Times New Roman" w:hAnsi="Times New Roman" w:cs="Times New Roman"/>
          <w:sz w:val="24"/>
          <w:szCs w:val="24"/>
          <w:lang w:val="en-US"/>
        </w:rPr>
        <w:t xml:space="preserve"> carried a nonsynonymous mutation in the NIL Bowman line for </w:t>
      </w:r>
      <w:r w:rsidRPr="00885E84">
        <w:rPr>
          <w:rFonts w:ascii="Times New Roman" w:hAnsi="Times New Roman" w:cs="Times New Roman"/>
          <w:i/>
          <w:sz w:val="24"/>
          <w:szCs w:val="24"/>
          <w:lang w:val="en-US"/>
        </w:rPr>
        <w:t>Eam5</w:t>
      </w:r>
      <w:r w:rsidRPr="00885E84">
        <w:rPr>
          <w:rFonts w:ascii="Times New Roman" w:hAnsi="Times New Roman" w:cs="Times New Roman"/>
          <w:sz w:val="24"/>
          <w:szCs w:val="24"/>
          <w:lang w:val="en-US"/>
        </w:rPr>
        <w:t xml:space="preserve"> which causes the missense substitution that leads to a change of the hydrophobic phenylalanine to the hydrophilic serine (mutation F380S). </w:t>
      </w:r>
      <w:r w:rsidRPr="00885E84">
        <w:rPr>
          <w:rFonts w:ascii="Times New Roman" w:hAnsi="Times New Roman" w:cs="Times New Roman"/>
          <w:sz w:val="24"/>
          <w:szCs w:val="24"/>
          <w:lang w:val="en-US"/>
        </w:rPr>
        <w:lastRenderedPageBreak/>
        <w:t xml:space="preserve">Therefore they proposed that </w:t>
      </w:r>
      <w:r w:rsidRPr="00885E84">
        <w:rPr>
          <w:rFonts w:ascii="Times New Roman" w:hAnsi="Times New Roman" w:cs="Times New Roman"/>
          <w:i/>
          <w:sz w:val="24"/>
          <w:szCs w:val="24"/>
          <w:lang w:val="en-US"/>
        </w:rPr>
        <w:t>HvPHYC</w:t>
      </w:r>
      <w:r w:rsidRPr="00885E84">
        <w:rPr>
          <w:rFonts w:ascii="Times New Roman" w:hAnsi="Times New Roman" w:cs="Times New Roman"/>
          <w:sz w:val="24"/>
          <w:szCs w:val="24"/>
          <w:lang w:val="en-US"/>
        </w:rPr>
        <w:t xml:space="preserve"> as the candidate gene for </w:t>
      </w:r>
      <w:r w:rsidRPr="00885E84">
        <w:rPr>
          <w:rFonts w:ascii="Times New Roman" w:hAnsi="Times New Roman" w:cs="Times New Roman"/>
          <w:i/>
          <w:sz w:val="24"/>
          <w:szCs w:val="24"/>
          <w:lang w:val="en-US"/>
        </w:rPr>
        <w:t>Eam5.</w:t>
      </w:r>
      <w:r w:rsidRPr="00885E84">
        <w:rPr>
          <w:rFonts w:ascii="Times New Roman" w:hAnsi="Times New Roman" w:cs="Times New Roman"/>
          <w:sz w:val="24"/>
          <w:szCs w:val="24"/>
          <w:lang w:val="en-US"/>
        </w:rPr>
        <w:t xml:space="preserve"> They also found according to their segregation analysis that both </w:t>
      </w:r>
      <w:r w:rsidRPr="00885E84">
        <w:rPr>
          <w:rFonts w:ascii="Times New Roman" w:hAnsi="Times New Roman" w:cs="Times New Roman"/>
          <w:i/>
          <w:sz w:val="24"/>
          <w:szCs w:val="24"/>
          <w:lang w:val="en-US"/>
        </w:rPr>
        <w:t>Vrn-H1</w:t>
      </w:r>
      <w:r w:rsidRPr="00885E84">
        <w:rPr>
          <w:rFonts w:ascii="Times New Roman" w:hAnsi="Times New Roman" w:cs="Times New Roman"/>
          <w:sz w:val="24"/>
          <w:szCs w:val="24"/>
          <w:lang w:val="en-US"/>
        </w:rPr>
        <w:t xml:space="preserve"> and </w:t>
      </w:r>
      <w:r w:rsidRPr="00885E84">
        <w:rPr>
          <w:rFonts w:ascii="Times New Roman" w:hAnsi="Times New Roman" w:cs="Times New Roman"/>
          <w:i/>
          <w:sz w:val="24"/>
          <w:szCs w:val="24"/>
          <w:lang w:val="en-US"/>
        </w:rPr>
        <w:t xml:space="preserve">HvPHYC </w:t>
      </w:r>
      <w:r w:rsidRPr="00885E84">
        <w:rPr>
          <w:rFonts w:ascii="Times New Roman" w:hAnsi="Times New Roman" w:cs="Times New Roman"/>
          <w:sz w:val="24"/>
          <w:szCs w:val="24"/>
          <w:lang w:val="en-US"/>
        </w:rPr>
        <w:t>were tightly linked to the early flowering phenotype.</w:t>
      </w:r>
    </w:p>
    <w:p w:rsidR="00885E84" w:rsidRPr="00885E84" w:rsidRDefault="00885E84" w:rsidP="00582BD6">
      <w:pPr>
        <w:jc w:val="both"/>
        <w:rPr>
          <w:rFonts w:ascii="Times New Roman" w:hAnsi="Times New Roman" w:cs="Times New Roman"/>
          <w:sz w:val="24"/>
          <w:szCs w:val="24"/>
          <w:lang w:val="en-GB"/>
        </w:rPr>
      </w:pPr>
    </w:p>
    <w:p w:rsidR="003B33B0" w:rsidRDefault="003B33B0" w:rsidP="00582BD6">
      <w:pPr>
        <w:jc w:val="both"/>
        <w:rPr>
          <w:rFonts w:ascii="Times New Roman" w:hAnsi="Times New Roman" w:cs="Times New Roman"/>
          <w:sz w:val="24"/>
          <w:szCs w:val="24"/>
          <w:lang w:val="en-GB"/>
        </w:rPr>
      </w:pPr>
    </w:p>
    <w:p w:rsidR="00885E84" w:rsidRPr="00885E84" w:rsidRDefault="00885E84" w:rsidP="00582BD6">
      <w:pPr>
        <w:jc w:val="both"/>
        <w:rPr>
          <w:rFonts w:ascii="Times New Roman" w:hAnsi="Times New Roman" w:cs="Times New Roman"/>
          <w:sz w:val="24"/>
          <w:szCs w:val="24"/>
          <w:lang w:val="en-US"/>
        </w:rPr>
      </w:pPr>
      <w:r w:rsidRPr="00885E84">
        <w:rPr>
          <w:rFonts w:ascii="Times New Roman" w:hAnsi="Times New Roman" w:cs="Times New Roman"/>
          <w:sz w:val="24"/>
          <w:szCs w:val="24"/>
          <w:lang w:val="en-GB"/>
        </w:rPr>
        <w:t xml:space="preserve">Nishida </w:t>
      </w:r>
      <w:r w:rsidRPr="00885E84">
        <w:rPr>
          <w:rFonts w:ascii="Times New Roman" w:hAnsi="Times New Roman" w:cs="Times New Roman"/>
          <w:i/>
          <w:sz w:val="24"/>
          <w:szCs w:val="24"/>
          <w:lang w:val="en-GB"/>
        </w:rPr>
        <w:t>et al.</w:t>
      </w:r>
      <w:r w:rsidRPr="00885E84">
        <w:rPr>
          <w:rFonts w:ascii="Times New Roman" w:hAnsi="Times New Roman" w:cs="Times New Roman"/>
          <w:sz w:val="24"/>
          <w:szCs w:val="24"/>
          <w:lang w:val="en-GB"/>
        </w:rPr>
        <w:t xml:space="preserve"> (2013) reported on different flowering time genes. The spring-type near isogenic line (NIL) of the winter-type barley (</w:t>
      </w:r>
      <w:r w:rsidRPr="00885E84">
        <w:rPr>
          <w:rFonts w:ascii="Times New Roman" w:hAnsi="Times New Roman" w:cs="Times New Roman"/>
          <w:i/>
          <w:sz w:val="24"/>
          <w:szCs w:val="24"/>
          <w:lang w:val="en-GB"/>
        </w:rPr>
        <w:t>Hordeum vulgare ssp. vulgare</w:t>
      </w:r>
      <w:r w:rsidRPr="00885E84">
        <w:rPr>
          <w:rFonts w:ascii="Times New Roman" w:hAnsi="Times New Roman" w:cs="Times New Roman"/>
          <w:sz w:val="24"/>
          <w:szCs w:val="24"/>
          <w:lang w:val="en-GB"/>
        </w:rPr>
        <w:t xml:space="preserve">) var. Hayakiso 2 (HK2) was developed by introducing </w:t>
      </w:r>
      <w:r w:rsidRPr="00885E84">
        <w:rPr>
          <w:rFonts w:ascii="Times New Roman" w:hAnsi="Times New Roman" w:cs="Times New Roman"/>
          <w:i/>
          <w:sz w:val="24"/>
          <w:szCs w:val="24"/>
          <w:lang w:val="en-GB"/>
        </w:rPr>
        <w:t>VERNALIZATION-H1 (Vrn-H1</w:t>
      </w:r>
      <w:r w:rsidRPr="00885E84">
        <w:rPr>
          <w:rFonts w:ascii="Times New Roman" w:hAnsi="Times New Roman" w:cs="Times New Roman"/>
          <w:sz w:val="24"/>
          <w:szCs w:val="24"/>
          <w:lang w:val="en-GB"/>
        </w:rPr>
        <w:t xml:space="preserve">) for spring growth habit from a spring-type var. Indo Omugi. Contrary to expectations, the spring-type NIL line flowered later than winter-type HK2. They stated that this phenotype difference was controlled by a single gene, which co-segregated only with </w:t>
      </w:r>
      <w:r w:rsidRPr="00885E84">
        <w:rPr>
          <w:rFonts w:ascii="Times New Roman" w:hAnsi="Times New Roman" w:cs="Times New Roman"/>
          <w:i/>
          <w:sz w:val="24"/>
          <w:szCs w:val="24"/>
          <w:lang w:val="en-GB"/>
        </w:rPr>
        <w:t>phytochromeC (HvPhyC</w:t>
      </w:r>
      <w:r w:rsidRPr="00885E84">
        <w:rPr>
          <w:rFonts w:ascii="Times New Roman" w:hAnsi="Times New Roman" w:cs="Times New Roman"/>
          <w:sz w:val="24"/>
          <w:szCs w:val="24"/>
          <w:lang w:val="en-GB"/>
        </w:rPr>
        <w:t xml:space="preserve">) which is one of the candidates around the </w:t>
      </w:r>
      <w:r w:rsidRPr="00885E84">
        <w:rPr>
          <w:rFonts w:ascii="Times New Roman" w:hAnsi="Times New Roman" w:cs="Times New Roman"/>
          <w:i/>
          <w:sz w:val="24"/>
          <w:szCs w:val="24"/>
          <w:lang w:val="en-GB"/>
        </w:rPr>
        <w:t>Vrn-H1</w:t>
      </w:r>
      <w:r w:rsidRPr="00885E84">
        <w:rPr>
          <w:rFonts w:ascii="Times New Roman" w:hAnsi="Times New Roman" w:cs="Times New Roman"/>
          <w:sz w:val="24"/>
          <w:szCs w:val="24"/>
          <w:lang w:val="en-GB"/>
        </w:rPr>
        <w:t xml:space="preserve"> region (</w:t>
      </w:r>
      <w:r w:rsidRPr="00885E84">
        <w:rPr>
          <w:rFonts w:ascii="Times New Roman" w:hAnsi="Times New Roman" w:cs="Times New Roman"/>
          <w:i/>
          <w:sz w:val="24"/>
          <w:szCs w:val="24"/>
          <w:lang w:val="en-GB"/>
        </w:rPr>
        <w:t>Vrn-H1, HvPhycC and CASEIN KINASE IIα</w:t>
      </w:r>
      <w:r w:rsidRPr="00885E84">
        <w:rPr>
          <w:rFonts w:ascii="Times New Roman" w:hAnsi="Times New Roman" w:cs="Times New Roman"/>
          <w:sz w:val="24"/>
          <w:szCs w:val="24"/>
          <w:lang w:val="en-GB"/>
        </w:rPr>
        <w:t xml:space="preserve">). That indicated that </w:t>
      </w:r>
      <w:r w:rsidRPr="00885E84">
        <w:rPr>
          <w:rFonts w:ascii="Times New Roman" w:hAnsi="Times New Roman" w:cs="Times New Roman"/>
          <w:i/>
          <w:sz w:val="24"/>
          <w:szCs w:val="24"/>
          <w:lang w:val="en-GB"/>
        </w:rPr>
        <w:t>HvPhyC</w:t>
      </w:r>
      <w:r w:rsidRPr="00885E84">
        <w:rPr>
          <w:rFonts w:ascii="Times New Roman" w:hAnsi="Times New Roman" w:cs="Times New Roman"/>
          <w:sz w:val="24"/>
          <w:szCs w:val="24"/>
          <w:lang w:val="en-GB"/>
        </w:rPr>
        <w:t xml:space="preserve"> was the most likely candidate gene for flowering time. Compared with the late flowering allele </w:t>
      </w:r>
      <w:r w:rsidRPr="00885E84">
        <w:rPr>
          <w:rFonts w:ascii="Times New Roman" w:hAnsi="Times New Roman" w:cs="Times New Roman"/>
          <w:i/>
          <w:sz w:val="24"/>
          <w:szCs w:val="24"/>
          <w:lang w:val="en-GB"/>
        </w:rPr>
        <w:t>HvPhyC-l</w:t>
      </w:r>
      <w:r w:rsidRPr="00885E84">
        <w:rPr>
          <w:rFonts w:ascii="Times New Roman" w:hAnsi="Times New Roman" w:cs="Times New Roman"/>
          <w:sz w:val="24"/>
          <w:szCs w:val="24"/>
          <w:lang w:val="en-GB"/>
        </w:rPr>
        <w:t xml:space="preserve"> from NIL, the early-flowering allele </w:t>
      </w:r>
      <w:r w:rsidRPr="00885E84">
        <w:rPr>
          <w:rFonts w:ascii="Times New Roman" w:hAnsi="Times New Roman" w:cs="Times New Roman"/>
          <w:i/>
          <w:sz w:val="24"/>
          <w:szCs w:val="24"/>
          <w:lang w:val="en-GB"/>
        </w:rPr>
        <w:t>HvPhyC-e</w:t>
      </w:r>
      <w:r w:rsidRPr="00885E84">
        <w:rPr>
          <w:rFonts w:ascii="Times New Roman" w:hAnsi="Times New Roman" w:cs="Times New Roman"/>
          <w:sz w:val="24"/>
          <w:szCs w:val="24"/>
          <w:lang w:val="en-GB"/>
        </w:rPr>
        <w:t xml:space="preserve"> from HK2 had a single nucleotide polymorphism T1139C in exon 1, which caused a nonsynonymous amino acid substitution of phenylalanine</w:t>
      </w:r>
      <w:r w:rsidRPr="00885E84">
        <w:rPr>
          <w:rFonts w:ascii="Times New Roman" w:hAnsi="Times New Roman" w:cs="Times New Roman"/>
          <w:sz w:val="24"/>
          <w:szCs w:val="24"/>
          <w:lang w:val="en-US"/>
        </w:rPr>
        <w:t xml:space="preserve"> at position 380 by serine in the functionally essential GAF domain. Functional assay using a rice (</w:t>
      </w:r>
      <w:r w:rsidRPr="00885E84">
        <w:rPr>
          <w:rFonts w:ascii="Times New Roman" w:hAnsi="Times New Roman" w:cs="Times New Roman"/>
          <w:i/>
          <w:sz w:val="24"/>
          <w:szCs w:val="24"/>
          <w:lang w:val="en-US"/>
        </w:rPr>
        <w:t>Oryza sativa</w:t>
      </w:r>
      <w:r w:rsidRPr="00885E84">
        <w:rPr>
          <w:rFonts w:ascii="Times New Roman" w:hAnsi="Times New Roman" w:cs="Times New Roman"/>
          <w:sz w:val="24"/>
          <w:szCs w:val="24"/>
          <w:lang w:val="en-US"/>
        </w:rPr>
        <w:t xml:space="preserve">) </w:t>
      </w:r>
      <w:r w:rsidRPr="00885E84">
        <w:rPr>
          <w:rFonts w:ascii="Times New Roman" w:hAnsi="Times New Roman" w:cs="Times New Roman"/>
          <w:i/>
          <w:sz w:val="24"/>
          <w:szCs w:val="24"/>
          <w:lang w:val="en-US"/>
        </w:rPr>
        <w:t>PhyA phyC</w:t>
      </w:r>
      <w:r w:rsidRPr="00885E84">
        <w:rPr>
          <w:rFonts w:ascii="Times New Roman" w:hAnsi="Times New Roman" w:cs="Times New Roman"/>
          <w:sz w:val="24"/>
          <w:szCs w:val="24"/>
          <w:lang w:val="en-US"/>
        </w:rPr>
        <w:t xml:space="preserve"> double mutant line showed that both of the </w:t>
      </w:r>
      <w:r w:rsidRPr="00885E84">
        <w:rPr>
          <w:rFonts w:ascii="Times New Roman" w:hAnsi="Times New Roman" w:cs="Times New Roman"/>
          <w:i/>
          <w:sz w:val="24"/>
          <w:szCs w:val="24"/>
          <w:lang w:val="en-US"/>
        </w:rPr>
        <w:t>HvPhyC</w:t>
      </w:r>
      <w:r w:rsidRPr="00885E84">
        <w:rPr>
          <w:rFonts w:ascii="Times New Roman" w:hAnsi="Times New Roman" w:cs="Times New Roman"/>
          <w:sz w:val="24"/>
          <w:szCs w:val="24"/>
          <w:lang w:val="en-US"/>
        </w:rPr>
        <w:t xml:space="preserve"> alleles are functional, but </w:t>
      </w:r>
      <w:r w:rsidRPr="00885E84">
        <w:rPr>
          <w:rFonts w:ascii="Times New Roman" w:hAnsi="Times New Roman" w:cs="Times New Roman"/>
          <w:i/>
          <w:sz w:val="24"/>
          <w:szCs w:val="24"/>
          <w:lang w:val="en-US"/>
        </w:rPr>
        <w:t>HvPhyC-e</w:t>
      </w:r>
      <w:r w:rsidRPr="00885E84">
        <w:rPr>
          <w:rFonts w:ascii="Times New Roman" w:hAnsi="Times New Roman" w:cs="Times New Roman"/>
          <w:sz w:val="24"/>
          <w:szCs w:val="24"/>
          <w:lang w:val="en-US"/>
        </w:rPr>
        <w:t xml:space="preserve"> have a hyperfunction. Expression analyses using NILs carrying </w:t>
      </w:r>
      <w:r w:rsidRPr="00885E84">
        <w:rPr>
          <w:rFonts w:ascii="Times New Roman" w:hAnsi="Times New Roman" w:cs="Times New Roman"/>
          <w:i/>
          <w:sz w:val="24"/>
          <w:szCs w:val="24"/>
          <w:lang w:val="en-US"/>
        </w:rPr>
        <w:t>HvPhyC-e</w:t>
      </w:r>
      <w:r w:rsidRPr="00885E84">
        <w:rPr>
          <w:rFonts w:ascii="Times New Roman" w:hAnsi="Times New Roman" w:cs="Times New Roman"/>
          <w:sz w:val="24"/>
          <w:szCs w:val="24"/>
          <w:lang w:val="en-US"/>
        </w:rPr>
        <w:t xml:space="preserve"> and </w:t>
      </w:r>
      <w:r w:rsidRPr="00885E84">
        <w:rPr>
          <w:rFonts w:ascii="Times New Roman" w:hAnsi="Times New Roman" w:cs="Times New Roman"/>
          <w:i/>
          <w:sz w:val="24"/>
          <w:szCs w:val="24"/>
          <w:lang w:val="en-US"/>
        </w:rPr>
        <w:t>HvPhyC-l</w:t>
      </w:r>
      <w:r w:rsidRPr="00885E84">
        <w:rPr>
          <w:rFonts w:ascii="Times New Roman" w:hAnsi="Times New Roman" w:cs="Times New Roman"/>
          <w:sz w:val="24"/>
          <w:szCs w:val="24"/>
          <w:lang w:val="en-US"/>
        </w:rPr>
        <w:t xml:space="preserve">, respectively, showed that </w:t>
      </w:r>
      <w:r w:rsidRPr="00885E84">
        <w:rPr>
          <w:rFonts w:ascii="Times New Roman" w:hAnsi="Times New Roman" w:cs="Times New Roman"/>
          <w:i/>
          <w:sz w:val="24"/>
          <w:szCs w:val="24"/>
          <w:lang w:val="en-US"/>
        </w:rPr>
        <w:t>HvPhyC-e</w:t>
      </w:r>
      <w:r w:rsidRPr="00885E84">
        <w:rPr>
          <w:rFonts w:ascii="Times New Roman" w:hAnsi="Times New Roman" w:cs="Times New Roman"/>
          <w:sz w:val="24"/>
          <w:szCs w:val="24"/>
          <w:lang w:val="en-US"/>
        </w:rPr>
        <w:t xml:space="preserve"> up-regulated only the flowering promoter </w:t>
      </w:r>
      <w:r w:rsidRPr="00885E84">
        <w:rPr>
          <w:rFonts w:ascii="Times New Roman" w:hAnsi="Times New Roman" w:cs="Times New Roman"/>
          <w:i/>
          <w:sz w:val="24"/>
          <w:szCs w:val="24"/>
          <w:lang w:val="en-US"/>
        </w:rPr>
        <w:t>FLOWERING LOCUS T1</w:t>
      </w:r>
      <w:r w:rsidRPr="00885E84">
        <w:rPr>
          <w:rFonts w:ascii="Times New Roman" w:hAnsi="Times New Roman" w:cs="Times New Roman"/>
          <w:sz w:val="24"/>
          <w:szCs w:val="24"/>
          <w:lang w:val="en-US"/>
        </w:rPr>
        <w:t xml:space="preserve"> by bypassing the circadian clock genes and flowering integrator </w:t>
      </w:r>
      <w:r w:rsidRPr="00885E84">
        <w:rPr>
          <w:rFonts w:ascii="Times New Roman" w:hAnsi="Times New Roman" w:cs="Times New Roman"/>
          <w:i/>
          <w:sz w:val="24"/>
          <w:szCs w:val="24"/>
          <w:lang w:val="en-US"/>
        </w:rPr>
        <w:t>CONSTANS1</w:t>
      </w:r>
      <w:r w:rsidRPr="00885E84">
        <w:rPr>
          <w:rFonts w:ascii="Times New Roman" w:hAnsi="Times New Roman" w:cs="Times New Roman"/>
          <w:sz w:val="24"/>
          <w:szCs w:val="24"/>
          <w:lang w:val="en-US"/>
        </w:rPr>
        <w:t xml:space="preserve"> under a long photoperiod. There were no apparent differences in </w:t>
      </w:r>
      <w:r w:rsidRPr="00885E84">
        <w:rPr>
          <w:rFonts w:ascii="Times New Roman" w:hAnsi="Times New Roman" w:cs="Times New Roman"/>
          <w:i/>
          <w:sz w:val="24"/>
          <w:szCs w:val="24"/>
          <w:lang w:val="en-US"/>
        </w:rPr>
        <w:t>HvPhyC</w:t>
      </w:r>
      <w:r w:rsidRPr="00885E84">
        <w:rPr>
          <w:rFonts w:ascii="Times New Roman" w:hAnsi="Times New Roman" w:cs="Times New Roman"/>
          <w:sz w:val="24"/>
          <w:szCs w:val="24"/>
          <w:lang w:val="en-US"/>
        </w:rPr>
        <w:t xml:space="preserve"> expression between NIL (</w:t>
      </w:r>
      <w:r w:rsidRPr="00885E84">
        <w:rPr>
          <w:rFonts w:ascii="Times New Roman" w:hAnsi="Times New Roman" w:cs="Times New Roman"/>
          <w:i/>
          <w:sz w:val="24"/>
          <w:szCs w:val="24"/>
          <w:lang w:val="en-US"/>
        </w:rPr>
        <w:t>HvPhyC-e</w:t>
      </w:r>
      <w:r w:rsidRPr="00885E84">
        <w:rPr>
          <w:rFonts w:ascii="Times New Roman" w:hAnsi="Times New Roman" w:cs="Times New Roman"/>
          <w:sz w:val="24"/>
          <w:szCs w:val="24"/>
          <w:lang w:val="en-US"/>
        </w:rPr>
        <w:t>) and NIL (</w:t>
      </w:r>
      <w:r w:rsidRPr="00885E84">
        <w:rPr>
          <w:rFonts w:ascii="Times New Roman" w:hAnsi="Times New Roman" w:cs="Times New Roman"/>
          <w:i/>
          <w:sz w:val="24"/>
          <w:szCs w:val="24"/>
          <w:lang w:val="en-US"/>
        </w:rPr>
        <w:t>HvPhyC-l</w:t>
      </w:r>
      <w:r w:rsidRPr="00885E84">
        <w:rPr>
          <w:rFonts w:ascii="Times New Roman" w:hAnsi="Times New Roman" w:cs="Times New Roman"/>
          <w:sz w:val="24"/>
          <w:szCs w:val="24"/>
          <w:lang w:val="en-US"/>
        </w:rPr>
        <w:t xml:space="preserve">), despite their allelic differences. In both of the NILs, </w:t>
      </w:r>
      <w:r w:rsidRPr="00885E84">
        <w:rPr>
          <w:rFonts w:ascii="Times New Roman" w:hAnsi="Times New Roman" w:cs="Times New Roman"/>
          <w:i/>
          <w:sz w:val="24"/>
          <w:szCs w:val="24"/>
          <w:lang w:val="en-US"/>
        </w:rPr>
        <w:t>HvPHyC</w:t>
      </w:r>
      <w:r w:rsidRPr="00885E84">
        <w:rPr>
          <w:rFonts w:ascii="Times New Roman" w:hAnsi="Times New Roman" w:cs="Times New Roman"/>
          <w:sz w:val="24"/>
          <w:szCs w:val="24"/>
          <w:lang w:val="en-US"/>
        </w:rPr>
        <w:t xml:space="preserve"> was expressed all day and seemed to show diurnal fluctuation under both long and short photoperiod conditions with the trend that it was up-regulated around dusk and down-regulated during the day. They also stressed in addition to the above mentioned genes, novel gene resources for early flowering will be important to elucidate the genetic mechanism of the flowering time and future breeding programs. Recent comparative studies in genetic pathways for flowering revealed that temperate grass species share a similar gene set with dicot species </w:t>
      </w:r>
      <w:r w:rsidRPr="00885E84">
        <w:rPr>
          <w:rFonts w:ascii="Times New Roman" w:hAnsi="Times New Roman" w:cs="Times New Roman"/>
          <w:i/>
          <w:sz w:val="24"/>
          <w:szCs w:val="24"/>
          <w:lang w:val="en-US"/>
        </w:rPr>
        <w:t>Arabidopsis</w:t>
      </w:r>
      <w:r w:rsidRPr="00885E84">
        <w:rPr>
          <w:rFonts w:ascii="Times New Roman" w:hAnsi="Times New Roman" w:cs="Times New Roman"/>
          <w:sz w:val="24"/>
          <w:szCs w:val="24"/>
          <w:lang w:val="en-US"/>
        </w:rPr>
        <w:t>, especially for photoperiodic pathways.</w:t>
      </w:r>
    </w:p>
    <w:p w:rsidR="00885E84" w:rsidRPr="00885E84" w:rsidRDefault="00885E84">
      <w:pPr>
        <w:rPr>
          <w:rFonts w:ascii="Times New Roman" w:hAnsi="Times New Roman" w:cs="Times New Roman"/>
          <w:sz w:val="24"/>
          <w:szCs w:val="24"/>
          <w:lang w:val="en-US"/>
        </w:rPr>
      </w:pPr>
    </w:p>
    <w:p w:rsidR="00885E84" w:rsidRPr="00885E84" w:rsidRDefault="00885E84">
      <w:pPr>
        <w:rPr>
          <w:rFonts w:ascii="Times New Roman" w:hAnsi="Times New Roman" w:cs="Times New Roman"/>
          <w:sz w:val="24"/>
          <w:szCs w:val="24"/>
          <w:lang w:val="en-US"/>
        </w:rPr>
      </w:pPr>
    </w:p>
    <w:p w:rsidR="00885E84" w:rsidRPr="00885E84" w:rsidRDefault="00885E84">
      <w:pPr>
        <w:rPr>
          <w:rFonts w:ascii="Times New Roman" w:hAnsi="Times New Roman" w:cs="Times New Roman"/>
          <w:b/>
          <w:sz w:val="24"/>
          <w:szCs w:val="24"/>
          <w:lang w:val="en-GB"/>
        </w:rPr>
      </w:pPr>
      <w:r w:rsidRPr="00885E84">
        <w:rPr>
          <w:rFonts w:ascii="Times New Roman" w:hAnsi="Times New Roman" w:cs="Times New Roman"/>
          <w:b/>
          <w:sz w:val="24"/>
          <w:szCs w:val="24"/>
          <w:lang w:val="en-GB"/>
        </w:rPr>
        <w:t>References:</w:t>
      </w:r>
    </w:p>
    <w:p w:rsidR="00885E84" w:rsidRPr="00885E84" w:rsidRDefault="00885E84">
      <w:pPr>
        <w:rPr>
          <w:rFonts w:ascii="Times New Roman" w:hAnsi="Times New Roman" w:cs="Times New Roman"/>
          <w:b/>
          <w:sz w:val="24"/>
          <w:szCs w:val="24"/>
          <w:lang w:val="en-GB"/>
        </w:rPr>
      </w:pPr>
    </w:p>
    <w:p w:rsidR="00885E84" w:rsidRPr="00885E84" w:rsidRDefault="00885E84" w:rsidP="00582BD6">
      <w:pPr>
        <w:ind w:left="720" w:hanging="720"/>
        <w:rPr>
          <w:rFonts w:ascii="Times New Roman" w:hAnsi="Times New Roman" w:cs="Times New Roman"/>
          <w:b/>
          <w:sz w:val="24"/>
          <w:szCs w:val="24"/>
          <w:lang w:val="en-GB"/>
        </w:rPr>
      </w:pPr>
      <w:r w:rsidRPr="00885E84">
        <w:rPr>
          <w:rFonts w:ascii="Times New Roman" w:hAnsi="Times New Roman" w:cs="Times New Roman"/>
          <w:b/>
          <w:sz w:val="24"/>
          <w:szCs w:val="24"/>
          <w:lang w:val="en-US"/>
        </w:rPr>
        <w:t>Nishida, H., D. Ishihara, M. Ishii, T. Kaneko, H. Kawahigashi. Y. Akashi, D, Saisho, K. Tanaka, H. Handa, K. Takeda, and K. Kato. 2013.</w:t>
      </w:r>
      <w:r w:rsidRPr="00885E84">
        <w:rPr>
          <w:rFonts w:ascii="Times New Roman" w:hAnsi="Times New Roman" w:cs="Times New Roman"/>
          <w:sz w:val="24"/>
          <w:szCs w:val="24"/>
          <w:lang w:val="en-US"/>
        </w:rPr>
        <w:t xml:space="preserve"> </w:t>
      </w:r>
      <w:r w:rsidRPr="00885E84">
        <w:rPr>
          <w:rFonts w:ascii="Times New Roman" w:hAnsi="Times New Roman" w:cs="Times New Roman"/>
          <w:i/>
          <w:sz w:val="24"/>
          <w:szCs w:val="24"/>
          <w:lang w:val="en-US"/>
        </w:rPr>
        <w:t>Phytochrome C</w:t>
      </w:r>
      <w:r w:rsidRPr="00885E84">
        <w:rPr>
          <w:rFonts w:ascii="Times New Roman" w:hAnsi="Times New Roman" w:cs="Times New Roman"/>
          <w:sz w:val="24"/>
          <w:szCs w:val="24"/>
          <w:lang w:val="en-US"/>
        </w:rPr>
        <w:t xml:space="preserve"> is a key factor controlling long-day flowering in barley. </w:t>
      </w:r>
      <w:r w:rsidRPr="000B270C">
        <w:rPr>
          <w:rFonts w:ascii="Times New Roman" w:hAnsi="Times New Roman" w:cs="Times New Roman"/>
          <w:sz w:val="24"/>
          <w:szCs w:val="24"/>
          <w:lang w:val="en-US"/>
        </w:rPr>
        <w:t>Plant Physiol. 163:804-814.</w:t>
      </w:r>
    </w:p>
    <w:p w:rsidR="00885E84" w:rsidRPr="00885E84" w:rsidRDefault="00885E84">
      <w:pPr>
        <w:rPr>
          <w:rFonts w:ascii="Times New Roman" w:hAnsi="Times New Roman" w:cs="Times New Roman"/>
          <w:b/>
          <w:sz w:val="24"/>
          <w:szCs w:val="24"/>
          <w:lang w:val="en-GB"/>
        </w:rPr>
      </w:pPr>
    </w:p>
    <w:p w:rsidR="00885E84" w:rsidRPr="000B270C" w:rsidRDefault="00885E84" w:rsidP="00582BD6">
      <w:pPr>
        <w:ind w:left="720" w:hanging="720"/>
        <w:rPr>
          <w:rFonts w:ascii="Times New Roman" w:hAnsi="Times New Roman" w:cs="Times New Roman"/>
          <w:sz w:val="24"/>
          <w:szCs w:val="24"/>
          <w:lang w:val="en-US"/>
        </w:rPr>
      </w:pPr>
      <w:r w:rsidRPr="00885E84">
        <w:rPr>
          <w:rFonts w:ascii="Times New Roman" w:hAnsi="Times New Roman" w:cs="Times New Roman"/>
          <w:b/>
          <w:sz w:val="24"/>
          <w:szCs w:val="24"/>
          <w:lang w:val="en-US"/>
        </w:rPr>
        <w:t>Pankin, A., C. Campoli, X. Dong, B. Kilian, R. Sharma, A. Himmelbach, R. Saini, S.J. Davis, N. Stein, K. Schneeberger, and M. von Korff. 2014.</w:t>
      </w:r>
      <w:r w:rsidRPr="00885E84">
        <w:rPr>
          <w:rFonts w:ascii="Times New Roman" w:hAnsi="Times New Roman" w:cs="Times New Roman"/>
          <w:sz w:val="24"/>
          <w:szCs w:val="24"/>
          <w:lang w:val="en-US"/>
        </w:rPr>
        <w:t xml:space="preserve"> Mapping-by-sequencing Identifies </w:t>
      </w:r>
      <w:r w:rsidRPr="00885E84">
        <w:rPr>
          <w:rFonts w:ascii="Times New Roman" w:hAnsi="Times New Roman" w:cs="Times New Roman"/>
          <w:i/>
          <w:sz w:val="24"/>
          <w:szCs w:val="24"/>
          <w:lang w:val="en-US"/>
        </w:rPr>
        <w:t>HvPHYTOCHROME C</w:t>
      </w:r>
      <w:r w:rsidRPr="00885E84">
        <w:rPr>
          <w:rFonts w:ascii="Times New Roman" w:hAnsi="Times New Roman" w:cs="Times New Roman"/>
          <w:sz w:val="24"/>
          <w:szCs w:val="24"/>
          <w:lang w:val="en-US"/>
        </w:rPr>
        <w:t xml:space="preserve"> as a candidate gene for the </w:t>
      </w:r>
      <w:r w:rsidRPr="00885E84">
        <w:rPr>
          <w:rFonts w:ascii="Times New Roman" w:hAnsi="Times New Roman" w:cs="Times New Roman"/>
          <w:i/>
          <w:sz w:val="24"/>
          <w:szCs w:val="24"/>
          <w:lang w:val="en-US"/>
        </w:rPr>
        <w:t>early maturity 5</w:t>
      </w:r>
      <w:r w:rsidRPr="00885E84">
        <w:rPr>
          <w:rFonts w:ascii="Times New Roman" w:hAnsi="Times New Roman" w:cs="Times New Roman"/>
          <w:sz w:val="24"/>
          <w:szCs w:val="24"/>
          <w:lang w:val="en-US"/>
        </w:rPr>
        <w:t xml:space="preserve"> Locus modulating the circadian clock and photoperiodic flowering in barley. </w:t>
      </w:r>
      <w:r w:rsidRPr="000B270C">
        <w:rPr>
          <w:rFonts w:ascii="Times New Roman" w:hAnsi="Times New Roman" w:cs="Times New Roman"/>
          <w:sz w:val="24"/>
          <w:szCs w:val="24"/>
          <w:lang w:val="en-US"/>
        </w:rPr>
        <w:t>Genetics 198:383-396.</w:t>
      </w:r>
    </w:p>
    <w:p w:rsidR="00885E84" w:rsidRPr="000B270C" w:rsidRDefault="00885E84" w:rsidP="00582BD6">
      <w:pPr>
        <w:jc w:val="both"/>
        <w:rPr>
          <w:rFonts w:ascii="Times New Roman" w:hAnsi="Times New Roman" w:cs="Times New Roman"/>
          <w:sz w:val="24"/>
          <w:szCs w:val="24"/>
          <w:lang w:val="en-US"/>
        </w:rPr>
      </w:pPr>
    </w:p>
    <w:p w:rsidR="00885E84" w:rsidRPr="000B270C" w:rsidRDefault="00885E84" w:rsidP="00582BD6">
      <w:pPr>
        <w:ind w:left="720" w:hanging="720"/>
        <w:jc w:val="both"/>
        <w:rPr>
          <w:lang w:val="en-US"/>
        </w:rPr>
      </w:pPr>
    </w:p>
    <w:p w:rsidR="00885E84" w:rsidRPr="000B270C" w:rsidRDefault="00885E84" w:rsidP="00582BD6">
      <w:pPr>
        <w:ind w:left="720" w:hanging="720"/>
        <w:jc w:val="both"/>
        <w:rPr>
          <w:lang w:val="en-US"/>
        </w:rPr>
      </w:pPr>
    </w:p>
    <w:p w:rsidR="00885E84" w:rsidRDefault="00885E84" w:rsidP="00582BD6">
      <w:pPr>
        <w:ind w:left="720" w:hanging="720"/>
        <w:jc w:val="both"/>
        <w:rPr>
          <w:lang w:val="en-US"/>
        </w:rPr>
      </w:pPr>
    </w:p>
    <w:p w:rsidR="001538BD" w:rsidRDefault="001538BD" w:rsidP="00582BD6">
      <w:pPr>
        <w:ind w:left="720" w:hanging="720"/>
        <w:jc w:val="both"/>
        <w:rPr>
          <w:lang w:val="en-US"/>
        </w:rPr>
      </w:pPr>
    </w:p>
    <w:p w:rsidR="001538BD" w:rsidRDefault="001538BD" w:rsidP="00582BD6">
      <w:pPr>
        <w:ind w:left="720" w:hanging="720"/>
        <w:jc w:val="both"/>
        <w:rPr>
          <w:lang w:val="en-US"/>
        </w:rPr>
      </w:pPr>
    </w:p>
    <w:p w:rsidR="001538BD" w:rsidRDefault="001538BD" w:rsidP="00582BD6">
      <w:pPr>
        <w:ind w:left="720" w:hanging="720"/>
        <w:jc w:val="both"/>
        <w:rPr>
          <w:lang w:val="en-US"/>
        </w:rPr>
      </w:pPr>
    </w:p>
    <w:p w:rsidR="001538BD" w:rsidRDefault="001538BD" w:rsidP="00582BD6">
      <w:pPr>
        <w:ind w:left="720" w:hanging="720"/>
        <w:jc w:val="both"/>
        <w:rPr>
          <w:lang w:val="en-US"/>
        </w:rPr>
      </w:pPr>
    </w:p>
    <w:p w:rsidR="001538BD" w:rsidRDefault="001538BD" w:rsidP="00582BD6">
      <w:pPr>
        <w:ind w:left="720" w:hanging="720"/>
        <w:jc w:val="both"/>
        <w:rPr>
          <w:lang w:val="en-US"/>
        </w:rPr>
      </w:pPr>
    </w:p>
    <w:p w:rsidR="001538BD" w:rsidRDefault="001538BD" w:rsidP="00582BD6">
      <w:pPr>
        <w:ind w:left="720" w:hanging="720"/>
        <w:jc w:val="both"/>
        <w:rPr>
          <w:lang w:val="en-US"/>
        </w:rPr>
      </w:pPr>
    </w:p>
    <w:p w:rsidR="001538BD" w:rsidRDefault="001538BD" w:rsidP="00582BD6">
      <w:pPr>
        <w:ind w:left="720" w:hanging="720"/>
        <w:jc w:val="both"/>
        <w:rPr>
          <w:lang w:val="en-US"/>
        </w:rPr>
      </w:pPr>
    </w:p>
    <w:p w:rsidR="001538BD" w:rsidRDefault="001538BD" w:rsidP="00582BD6">
      <w:pPr>
        <w:ind w:left="720" w:hanging="720"/>
        <w:jc w:val="both"/>
        <w:rPr>
          <w:lang w:val="en-US"/>
        </w:rPr>
      </w:pPr>
    </w:p>
    <w:p w:rsidR="004D1287" w:rsidRPr="00B02E1F" w:rsidRDefault="004D1287" w:rsidP="00582BD6">
      <w:pPr>
        <w:jc w:val="center"/>
        <w:rPr>
          <w:rFonts w:ascii="Times New Roman" w:hAnsi="Times New Roman" w:cs="Times New Roman"/>
          <w:b/>
          <w:bCs/>
          <w:sz w:val="32"/>
          <w:szCs w:val="32"/>
          <w:lang w:val="en-GB"/>
        </w:rPr>
      </w:pPr>
      <w:r w:rsidRPr="00B02E1F">
        <w:rPr>
          <w:rFonts w:ascii="Times New Roman" w:hAnsi="Times New Roman" w:cs="Times New Roman"/>
          <w:b/>
          <w:bCs/>
          <w:sz w:val="32"/>
          <w:szCs w:val="32"/>
          <w:lang w:val="en-GB"/>
        </w:rPr>
        <w:lastRenderedPageBreak/>
        <w:t>Coordinator’s report: ear morphology genes</w:t>
      </w:r>
    </w:p>
    <w:p w:rsidR="004D1287" w:rsidRPr="00A70C8A" w:rsidRDefault="004D1287" w:rsidP="00582BD6">
      <w:pPr>
        <w:jc w:val="center"/>
        <w:rPr>
          <w:rFonts w:ascii="Times New Roman" w:hAnsi="Times New Roman" w:cs="Times New Roman"/>
          <w:b/>
          <w:bCs/>
          <w:lang w:val="en-GB"/>
        </w:rPr>
      </w:pPr>
    </w:p>
    <w:p w:rsidR="004D1287" w:rsidRPr="004D1287" w:rsidRDefault="004D1287" w:rsidP="00582BD6">
      <w:pPr>
        <w:jc w:val="center"/>
        <w:rPr>
          <w:rFonts w:ascii="Times New Roman" w:hAnsi="Times New Roman" w:cs="Times New Roman"/>
          <w:b/>
          <w:bCs/>
          <w:sz w:val="28"/>
          <w:szCs w:val="28"/>
          <w:lang w:val="en-US"/>
        </w:rPr>
      </w:pPr>
      <w:r w:rsidRPr="004D1287">
        <w:rPr>
          <w:rFonts w:ascii="Times New Roman" w:hAnsi="Times New Roman" w:cs="Times New Roman"/>
          <w:b/>
          <w:bCs/>
          <w:sz w:val="28"/>
          <w:szCs w:val="28"/>
          <w:lang w:val="en-US"/>
        </w:rPr>
        <w:t>Michele Stanca</w:t>
      </w:r>
    </w:p>
    <w:p w:rsidR="004D1287" w:rsidRPr="004D1287" w:rsidRDefault="004D1287" w:rsidP="00582BD6">
      <w:pPr>
        <w:jc w:val="center"/>
        <w:rPr>
          <w:rFonts w:ascii="Times New Roman" w:hAnsi="Times New Roman" w:cs="Times New Roman"/>
          <w:b/>
          <w:bCs/>
          <w:sz w:val="28"/>
          <w:szCs w:val="28"/>
          <w:lang w:val="en-US"/>
        </w:rPr>
      </w:pPr>
    </w:p>
    <w:p w:rsidR="004D1287" w:rsidRPr="00B02E1F" w:rsidRDefault="004D1287" w:rsidP="00582BD6">
      <w:pPr>
        <w:jc w:val="center"/>
        <w:rPr>
          <w:rFonts w:ascii="Times New Roman" w:hAnsi="Times New Roman" w:cs="Times New Roman"/>
          <w:b/>
          <w:sz w:val="28"/>
          <w:szCs w:val="28"/>
          <w:lang w:val="en-US"/>
        </w:rPr>
      </w:pPr>
      <w:r w:rsidRPr="00B02E1F">
        <w:rPr>
          <w:rFonts w:ascii="Times New Roman" w:hAnsi="Times New Roman" w:cs="Times New Roman"/>
          <w:b/>
          <w:sz w:val="28"/>
          <w:szCs w:val="28"/>
          <w:lang w:val="en-US"/>
        </w:rPr>
        <w:t>Department of Life Science, UNIMORE - Reggio Emilia, Italy</w:t>
      </w:r>
    </w:p>
    <w:p w:rsidR="004D1287" w:rsidRPr="00B02E1F" w:rsidRDefault="00B05C71" w:rsidP="00582BD6">
      <w:pPr>
        <w:jc w:val="center"/>
        <w:rPr>
          <w:rFonts w:ascii="Times New Roman" w:hAnsi="Times New Roman" w:cs="Times New Roman"/>
          <w:b/>
          <w:sz w:val="28"/>
          <w:szCs w:val="28"/>
          <w:lang w:val="en-US"/>
        </w:rPr>
      </w:pPr>
      <w:hyperlink r:id="rId34" w:history="1">
        <w:r w:rsidR="004D1287" w:rsidRPr="00B02E1F">
          <w:rPr>
            <w:rStyle w:val="Hyperlink"/>
            <w:rFonts w:ascii="Times New Roman" w:hAnsi="Times New Roman" w:cs="Times New Roman"/>
            <w:b/>
            <w:sz w:val="28"/>
            <w:szCs w:val="28"/>
            <w:lang w:val="en-US"/>
          </w:rPr>
          <w:t>michele@stanca.it</w:t>
        </w:r>
      </w:hyperlink>
    </w:p>
    <w:p w:rsidR="004D1287" w:rsidRPr="00B02E1F" w:rsidRDefault="004D1287" w:rsidP="00582BD6">
      <w:pPr>
        <w:jc w:val="center"/>
        <w:rPr>
          <w:rFonts w:ascii="Times New Roman" w:hAnsi="Times New Roman" w:cs="Times New Roman"/>
          <w:b/>
          <w:sz w:val="28"/>
          <w:szCs w:val="28"/>
          <w:lang w:val="en-US"/>
        </w:rPr>
      </w:pPr>
    </w:p>
    <w:p w:rsidR="004D1287" w:rsidRPr="00B02E1F" w:rsidRDefault="004D1287" w:rsidP="00582BD6">
      <w:pPr>
        <w:jc w:val="center"/>
        <w:rPr>
          <w:rFonts w:ascii="Times New Roman" w:hAnsi="Times New Roman" w:cs="Times New Roman"/>
          <w:b/>
          <w:bCs/>
          <w:sz w:val="28"/>
          <w:szCs w:val="28"/>
          <w:lang w:val="en-US"/>
        </w:rPr>
      </w:pPr>
      <w:r w:rsidRPr="00B02E1F">
        <w:rPr>
          <w:rFonts w:ascii="Times New Roman" w:hAnsi="Times New Roman" w:cs="Times New Roman"/>
          <w:b/>
          <w:bCs/>
          <w:sz w:val="28"/>
          <w:szCs w:val="28"/>
          <w:lang w:val="en-US"/>
        </w:rPr>
        <w:t>Valeria Terzi</w:t>
      </w:r>
    </w:p>
    <w:p w:rsidR="004D1287" w:rsidRPr="00B02E1F" w:rsidRDefault="004D1287" w:rsidP="00582BD6">
      <w:pPr>
        <w:jc w:val="center"/>
        <w:rPr>
          <w:rFonts w:ascii="Times New Roman" w:hAnsi="Times New Roman" w:cs="Times New Roman"/>
          <w:b/>
          <w:bCs/>
          <w:sz w:val="28"/>
          <w:szCs w:val="28"/>
          <w:lang w:val="en-US"/>
        </w:rPr>
      </w:pPr>
    </w:p>
    <w:p w:rsidR="004D1287" w:rsidRPr="00B02E1F" w:rsidRDefault="004D1287" w:rsidP="00582BD6">
      <w:pPr>
        <w:jc w:val="center"/>
        <w:rPr>
          <w:rFonts w:ascii="Times New Roman" w:hAnsi="Times New Roman" w:cs="Times New Roman"/>
          <w:b/>
          <w:sz w:val="28"/>
          <w:szCs w:val="28"/>
          <w:lang w:val="en-US"/>
        </w:rPr>
      </w:pPr>
      <w:r w:rsidRPr="00B02E1F">
        <w:rPr>
          <w:rFonts w:ascii="Times New Roman" w:hAnsi="Times New Roman" w:cs="Times New Roman"/>
          <w:b/>
          <w:sz w:val="28"/>
          <w:szCs w:val="28"/>
          <w:lang w:val="en-US"/>
        </w:rPr>
        <w:t>CREA-GPG, Genomics Research Centre, Fiorenzuola d’Arda, Italy</w:t>
      </w:r>
    </w:p>
    <w:p w:rsidR="004D1287" w:rsidRPr="00B02E1F" w:rsidRDefault="00B05C71" w:rsidP="00582BD6">
      <w:pPr>
        <w:jc w:val="center"/>
        <w:rPr>
          <w:rFonts w:ascii="Times New Roman" w:hAnsi="Times New Roman" w:cs="Times New Roman"/>
          <w:b/>
          <w:sz w:val="28"/>
          <w:szCs w:val="28"/>
          <w:lang w:val="en-US"/>
        </w:rPr>
      </w:pPr>
      <w:hyperlink r:id="rId35" w:history="1">
        <w:r w:rsidR="004D1287" w:rsidRPr="00B02E1F">
          <w:rPr>
            <w:rStyle w:val="Hyperlink"/>
            <w:rFonts w:ascii="Times New Roman" w:hAnsi="Times New Roman" w:cs="Times New Roman"/>
            <w:b/>
            <w:sz w:val="28"/>
            <w:szCs w:val="28"/>
            <w:lang w:val="en-US"/>
          </w:rPr>
          <w:t>valeria.terzi@ crea.gov.it</w:t>
        </w:r>
      </w:hyperlink>
    </w:p>
    <w:p w:rsidR="004D1287" w:rsidRPr="004D1287" w:rsidRDefault="004D1287" w:rsidP="00582BD6">
      <w:pPr>
        <w:jc w:val="center"/>
        <w:rPr>
          <w:rFonts w:ascii="Times New Roman" w:hAnsi="Times New Roman" w:cs="Times New Roman"/>
          <w:sz w:val="24"/>
          <w:szCs w:val="24"/>
          <w:lang w:val="en-US"/>
        </w:rPr>
      </w:pPr>
    </w:p>
    <w:p w:rsidR="004D1287" w:rsidRPr="004D1287" w:rsidRDefault="004D1287" w:rsidP="00582BD6">
      <w:pPr>
        <w:rPr>
          <w:rFonts w:ascii="Times New Roman" w:hAnsi="Times New Roman" w:cs="Times New Roman"/>
          <w:sz w:val="24"/>
          <w:szCs w:val="24"/>
          <w:lang w:val="en-US"/>
        </w:rPr>
      </w:pPr>
    </w:p>
    <w:p w:rsidR="004D1287" w:rsidRDefault="004D1287" w:rsidP="00582BD6">
      <w:pPr>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Barley today ranks fourth behind wheat, rice and maize among the world's cereals for the importance of its contribution, whether direct or indirect, to the production of food. The global production is estimated in 2015 in 135 millions of metric tons (Mt) in a harvested area of 50 millions of hectares with an average grain yield of 2.7 t/ha.</w:t>
      </w:r>
    </w:p>
    <w:p w:rsidR="001538BD" w:rsidRDefault="001538BD" w:rsidP="00582BD6">
      <w:pPr>
        <w:jc w:val="both"/>
        <w:rPr>
          <w:rFonts w:ascii="Times New Roman" w:hAnsi="Times New Roman" w:cs="Times New Roman"/>
          <w:sz w:val="24"/>
          <w:szCs w:val="24"/>
          <w:lang w:val="en-US"/>
        </w:rPr>
      </w:pPr>
    </w:p>
    <w:p w:rsidR="001538BD" w:rsidRPr="004D1287" w:rsidRDefault="001538BD" w:rsidP="001538BD">
      <w:pPr>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Barley spike is one of the important source of food for human</w:t>
      </w:r>
      <w:r w:rsidR="00D16E34">
        <w:rPr>
          <w:rFonts w:ascii="Times New Roman" w:hAnsi="Times New Roman" w:cs="Times New Roman"/>
          <w:sz w:val="24"/>
          <w:szCs w:val="24"/>
          <w:lang w:val="en-US"/>
        </w:rPr>
        <w:t>s</w:t>
      </w:r>
      <w:r w:rsidRPr="004D1287">
        <w:rPr>
          <w:rFonts w:ascii="Times New Roman" w:hAnsi="Times New Roman" w:cs="Times New Roman"/>
          <w:sz w:val="24"/>
          <w:szCs w:val="24"/>
          <w:lang w:val="en-US"/>
        </w:rPr>
        <w:t xml:space="preserve"> and it has been estimated that barley production needs to increase to meet demand of increasing population. This means that the grain number of the barley spike must be improved in the near future, together with the biomass increase. As reported in previous Barley Genetic Newsletter (BGN) reports, grain number enhancement can be theoretically obtained through modifications of the spike fertility and morphology. Due to the implications in grain production and yield, the genetic dissection of the developmental plan of this storage sink is therefore of outstanding relevance to design the barley for the future in which innovative traits can be implemented through pre-breeding strategies.</w:t>
      </w:r>
    </w:p>
    <w:p w:rsidR="001538BD" w:rsidRDefault="001538BD" w:rsidP="00582BD6">
      <w:pPr>
        <w:jc w:val="both"/>
        <w:rPr>
          <w:rFonts w:ascii="Times New Roman" w:hAnsi="Times New Roman" w:cs="Times New Roman"/>
          <w:sz w:val="24"/>
          <w:szCs w:val="24"/>
          <w:lang w:val="en-US"/>
        </w:rPr>
      </w:pPr>
    </w:p>
    <w:p w:rsidR="001538BD" w:rsidRPr="004D1287" w:rsidRDefault="001538BD" w:rsidP="001538BD">
      <w:pPr>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Barley developmental mutants can be a Mendelian solution to identify genes controlling key steps in the</w:t>
      </w:r>
      <w:r w:rsidRPr="004D1287">
        <w:rPr>
          <w:rFonts w:cs="Times New Roman"/>
          <w:lang w:val="en-US"/>
        </w:rPr>
        <w:t xml:space="preserve"> </w:t>
      </w:r>
      <w:r w:rsidRPr="004D1287">
        <w:rPr>
          <w:rFonts w:ascii="Times New Roman" w:hAnsi="Times New Roman" w:cs="Times New Roman"/>
          <w:sz w:val="24"/>
          <w:szCs w:val="24"/>
          <w:lang w:val="en-US"/>
        </w:rPr>
        <w:t>establishment of the spike morphology. Large collections of natural and induced mutants have been developed since the 1920s, with the aim of understanding developmental and physiological processes and exploiting mutation breeding in crop improvement. The collections are comprehensive not only of single Mendelian spike mutants, but even of double and triple mutants obtained by intercrossing simple mutants. In recent years the integration of the most advanced omic technologies with the historical mutation-genetics research helped in the isolation and validation of some of the genes involved in spike development. Interestingly, some genes known from long time to be responsible for mutant phenotype have been recently cloned and functionally characters. Several of these genes are involved in mutations that, selected by ancient farmers, transformed wild plants in domesticated ones, giving a major contribution to the development of early agrarian societies. The most important trait selected by humans during the barley domestication process and related to the evolution of barley spike is the transformation of brittle into non-brittle spike. Loss of the natural mode of grain dispersal was perhaps the most important single event in this process. At maturity, the spike in wild (i.e. ancestral) barley forms ‘‘constriction grooves’’ and disarticulates at each rachis node, allowing mature grain to disperse freely. This phenotype is referred to as ‘‘brittle rachis.’’ Classical genetic studies have established that a mutation in either of two complementary and tightly linked genes on barley chromosome 3HS, Non-brittle rachis 1 (</w:t>
      </w:r>
      <w:r w:rsidRPr="004D1287">
        <w:rPr>
          <w:rFonts w:ascii="Times New Roman" w:hAnsi="Times New Roman" w:cs="Times New Roman"/>
          <w:i/>
          <w:sz w:val="24"/>
          <w:szCs w:val="24"/>
          <w:lang w:val="en-US"/>
        </w:rPr>
        <w:t>btr1</w:t>
      </w:r>
      <w:r w:rsidRPr="004D1287">
        <w:rPr>
          <w:rFonts w:ascii="Times New Roman" w:hAnsi="Times New Roman" w:cs="Times New Roman"/>
          <w:sz w:val="24"/>
          <w:szCs w:val="24"/>
          <w:lang w:val="en-US"/>
        </w:rPr>
        <w:t xml:space="preserve">) or Non-brittle rachis 2 </w:t>
      </w:r>
      <w:r w:rsidRPr="004D1287">
        <w:rPr>
          <w:rFonts w:ascii="Times New Roman" w:hAnsi="Times New Roman" w:cs="Times New Roman"/>
          <w:i/>
          <w:sz w:val="24"/>
          <w:szCs w:val="24"/>
          <w:lang w:val="en-US"/>
        </w:rPr>
        <w:t>(btr2</w:t>
      </w:r>
      <w:r w:rsidRPr="004D1287">
        <w:rPr>
          <w:rFonts w:ascii="Times New Roman" w:hAnsi="Times New Roman" w:cs="Times New Roman"/>
          <w:sz w:val="24"/>
          <w:szCs w:val="24"/>
          <w:lang w:val="en-US"/>
        </w:rPr>
        <w:t xml:space="preserve">), converts the brittle rachis into a non-brittle type. Pourkheirandish </w:t>
      </w:r>
      <w:r w:rsidRPr="004D1287">
        <w:rPr>
          <w:rFonts w:ascii="Times New Roman" w:hAnsi="Times New Roman" w:cs="Times New Roman"/>
          <w:i/>
          <w:sz w:val="24"/>
          <w:szCs w:val="24"/>
          <w:lang w:val="en-US"/>
        </w:rPr>
        <w:t>et al</w:t>
      </w:r>
      <w:r w:rsidRPr="004D1287">
        <w:rPr>
          <w:rFonts w:ascii="Times New Roman" w:hAnsi="Times New Roman" w:cs="Times New Roman"/>
          <w:sz w:val="24"/>
          <w:szCs w:val="24"/>
          <w:lang w:val="en-US"/>
        </w:rPr>
        <w:t xml:space="preserve">. (2015) identify </w:t>
      </w:r>
      <w:r w:rsidRPr="004D1287">
        <w:rPr>
          <w:rFonts w:ascii="Times New Roman" w:hAnsi="Times New Roman" w:cs="Times New Roman"/>
          <w:i/>
          <w:sz w:val="24"/>
          <w:szCs w:val="24"/>
          <w:lang w:val="en-US"/>
        </w:rPr>
        <w:t>Btr1 and Btr2</w:t>
      </w:r>
      <w:r w:rsidRPr="004D1287">
        <w:rPr>
          <w:rFonts w:ascii="Times New Roman" w:hAnsi="Times New Roman" w:cs="Times New Roman"/>
          <w:sz w:val="24"/>
          <w:szCs w:val="24"/>
          <w:lang w:val="en-US"/>
        </w:rPr>
        <w:t xml:space="preserve"> genes and elucidate the mechanism underlying disarticulation of the wild-type barley spike. Independent recessive mutations in each of these genes caused cell wall thickening in a highly specific grain ‘disarticulation zone’, converting the brittle floral axis (the rachis) of the wild-type into a tough, non-brittle form that promoted grain retention.</w:t>
      </w:r>
    </w:p>
    <w:p w:rsidR="001538BD" w:rsidRPr="004D1287" w:rsidRDefault="001538BD" w:rsidP="001538BD">
      <w:pPr>
        <w:jc w:val="both"/>
        <w:rPr>
          <w:rFonts w:ascii="Times New Roman" w:hAnsi="Times New Roman" w:cs="Times New Roman"/>
          <w:sz w:val="24"/>
          <w:szCs w:val="24"/>
          <w:lang w:val="en-US"/>
        </w:rPr>
      </w:pPr>
    </w:p>
    <w:p w:rsidR="00C161EF" w:rsidRPr="004D1287" w:rsidRDefault="00C161EF" w:rsidP="00C161EF">
      <w:pPr>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The authors hypothize that anthropogenic selection operated in favor of mutations in two adjacent complementary dominant genes, the products of which are suggestive of a signal transducing receptor and its protein ligand. The two genes products, BRT1 and BRT2, act together to control the cell wall thickening in the disarticulation zone of the rachis node through a molecular mechanism using comparative DNA sequence information</w:t>
      </w:r>
      <w:r w:rsidR="00D16E34">
        <w:rPr>
          <w:rFonts w:ascii="Times New Roman" w:hAnsi="Times New Roman" w:cs="Times New Roman"/>
          <w:sz w:val="24"/>
          <w:szCs w:val="24"/>
          <w:lang w:val="en-US"/>
        </w:rPr>
        <w:t xml:space="preserve"> </w:t>
      </w:r>
      <w:r w:rsidRPr="004D1287">
        <w:rPr>
          <w:rFonts w:ascii="Times New Roman" w:hAnsi="Times New Roman" w:cs="Times New Roman"/>
          <w:sz w:val="24"/>
          <w:szCs w:val="24"/>
          <w:lang w:val="en-US"/>
        </w:rPr>
        <w:t>and archaeo</w:t>
      </w:r>
      <w:r w:rsidR="00D16E34">
        <w:rPr>
          <w:rFonts w:ascii="Times New Roman" w:hAnsi="Times New Roman" w:cs="Times New Roman"/>
          <w:sz w:val="24"/>
          <w:szCs w:val="24"/>
          <w:lang w:val="en-US"/>
        </w:rPr>
        <w:t xml:space="preserve"> </w:t>
      </w:r>
      <w:r w:rsidRPr="004D1287">
        <w:rPr>
          <w:rFonts w:ascii="Times New Roman" w:hAnsi="Times New Roman" w:cs="Times New Roman"/>
          <w:sz w:val="24"/>
          <w:szCs w:val="24"/>
          <w:lang w:val="en-US"/>
        </w:rPr>
        <w:t xml:space="preserve">botanical data. The authors demonstrated independent origin of barley domestication. Two ‘‘transition zones’’ were found, where major frequency changes between </w:t>
      </w:r>
      <w:r w:rsidRPr="004D1287">
        <w:rPr>
          <w:rFonts w:ascii="Times New Roman" w:hAnsi="Times New Roman" w:cs="Times New Roman"/>
          <w:i/>
          <w:sz w:val="24"/>
          <w:szCs w:val="24"/>
          <w:lang w:val="en-US"/>
        </w:rPr>
        <w:t>btr1</w:t>
      </w:r>
      <w:r w:rsidRPr="004D1287">
        <w:rPr>
          <w:rFonts w:ascii="Times New Roman" w:hAnsi="Times New Roman" w:cs="Times New Roman"/>
          <w:sz w:val="24"/>
          <w:szCs w:val="24"/>
          <w:lang w:val="en-US"/>
        </w:rPr>
        <w:t xml:space="preserve">- and </w:t>
      </w:r>
      <w:r w:rsidRPr="004D1287">
        <w:rPr>
          <w:rFonts w:ascii="Times New Roman" w:hAnsi="Times New Roman" w:cs="Times New Roman"/>
          <w:i/>
          <w:sz w:val="24"/>
          <w:szCs w:val="24"/>
          <w:lang w:val="en-US"/>
        </w:rPr>
        <w:t>btr2</w:t>
      </w:r>
      <w:r w:rsidRPr="004D1287">
        <w:rPr>
          <w:rFonts w:ascii="Times New Roman" w:hAnsi="Times New Roman" w:cs="Times New Roman"/>
          <w:sz w:val="24"/>
          <w:szCs w:val="24"/>
          <w:lang w:val="en-US"/>
        </w:rPr>
        <w:t>-types occur: the region between Iran and Afghanistan and the Levant and the southern part of the</w:t>
      </w:r>
      <w:r w:rsidR="00276C09">
        <w:rPr>
          <w:rFonts w:ascii="Times New Roman" w:hAnsi="Times New Roman" w:cs="Times New Roman"/>
          <w:sz w:val="24"/>
          <w:szCs w:val="24"/>
          <w:lang w:val="en-US"/>
        </w:rPr>
        <w:t xml:space="preserve"> </w:t>
      </w:r>
      <w:r w:rsidRPr="004D1287">
        <w:rPr>
          <w:rFonts w:ascii="Times New Roman" w:hAnsi="Times New Roman" w:cs="Times New Roman"/>
          <w:sz w:val="24"/>
          <w:szCs w:val="24"/>
          <w:lang w:val="en-US"/>
        </w:rPr>
        <w:t xml:space="preserve">Mediterranean Sea. Besides these two transition zones, </w:t>
      </w:r>
      <w:r w:rsidRPr="004D1287">
        <w:rPr>
          <w:rFonts w:ascii="Times New Roman" w:hAnsi="Times New Roman" w:cs="Times New Roman"/>
          <w:i/>
          <w:sz w:val="24"/>
          <w:szCs w:val="24"/>
          <w:lang w:val="en-US"/>
        </w:rPr>
        <w:t>btr1</w:t>
      </w:r>
      <w:r w:rsidRPr="004D1287">
        <w:rPr>
          <w:rFonts w:ascii="Times New Roman" w:hAnsi="Times New Roman" w:cs="Times New Roman"/>
          <w:sz w:val="24"/>
          <w:szCs w:val="24"/>
          <w:lang w:val="en-US"/>
        </w:rPr>
        <w:t xml:space="preserve">-types were found to predominate in India and Ethiopia. While possible that </w:t>
      </w:r>
      <w:r w:rsidRPr="004D1287">
        <w:rPr>
          <w:rFonts w:ascii="Times New Roman" w:hAnsi="Times New Roman" w:cs="Times New Roman"/>
          <w:i/>
          <w:sz w:val="24"/>
          <w:szCs w:val="24"/>
          <w:lang w:val="en-US"/>
        </w:rPr>
        <w:t>btr1</w:t>
      </w:r>
      <w:r w:rsidRPr="004D1287">
        <w:rPr>
          <w:rFonts w:ascii="Times New Roman" w:hAnsi="Times New Roman" w:cs="Times New Roman"/>
          <w:sz w:val="24"/>
          <w:szCs w:val="24"/>
          <w:lang w:val="en-US"/>
        </w:rPr>
        <w:t xml:space="preserve">- and </w:t>
      </w:r>
      <w:r w:rsidRPr="004D1287">
        <w:rPr>
          <w:rFonts w:ascii="Times New Roman" w:hAnsi="Times New Roman" w:cs="Times New Roman"/>
          <w:i/>
          <w:sz w:val="24"/>
          <w:szCs w:val="24"/>
          <w:lang w:val="en-US"/>
        </w:rPr>
        <w:t>btr2</w:t>
      </w:r>
      <w:r w:rsidRPr="004D1287">
        <w:rPr>
          <w:rFonts w:ascii="Times New Roman" w:hAnsi="Times New Roman" w:cs="Times New Roman"/>
          <w:sz w:val="24"/>
          <w:szCs w:val="24"/>
          <w:lang w:val="en-US"/>
        </w:rPr>
        <w:t>-type barleys may be better adapted to different eco-climatic zones, an alternative scenario is that their current distribution is a direct result of human migration.</w:t>
      </w:r>
    </w:p>
    <w:p w:rsidR="004D1287" w:rsidRPr="004D1287" w:rsidRDefault="004D1287" w:rsidP="00582BD6">
      <w:pPr>
        <w:jc w:val="both"/>
        <w:rPr>
          <w:rFonts w:ascii="Times New Roman" w:hAnsi="Times New Roman" w:cs="Times New Roman"/>
          <w:sz w:val="24"/>
          <w:szCs w:val="24"/>
          <w:lang w:val="en-US"/>
        </w:rPr>
      </w:pPr>
    </w:p>
    <w:p w:rsidR="004D1287" w:rsidRPr="004D1287" w:rsidRDefault="00425A03" w:rsidP="00582BD6">
      <w:pPr>
        <w:keepNext/>
        <w:rPr>
          <w:rFonts w:ascii="Times New Roman" w:hAnsi="Times New Roman" w:cs="Times New Roman"/>
          <w:sz w:val="24"/>
          <w:szCs w:val="24"/>
          <w:lang w:val="en-US"/>
        </w:rPr>
      </w:pPr>
      <w:r>
        <w:rPr>
          <w:noProof/>
          <w:lang w:val="en-US"/>
        </w:rPr>
        <w:drawing>
          <wp:anchor distT="0" distB="0" distL="114300" distR="114300" simplePos="0" relativeHeight="251660288" behindDoc="1" locked="0" layoutInCell="1" allowOverlap="1" wp14:anchorId="08CC0063" wp14:editId="15379A3A">
            <wp:simplePos x="0" y="0"/>
            <wp:positionH relativeFrom="column">
              <wp:posOffset>1565275</wp:posOffset>
            </wp:positionH>
            <wp:positionV relativeFrom="paragraph">
              <wp:posOffset>39370</wp:posOffset>
            </wp:positionV>
            <wp:extent cx="3008630" cy="5347335"/>
            <wp:effectExtent l="0" t="0" r="1270" b="5715"/>
            <wp:wrapTight wrapText="bothSides">
              <wp:wrapPolygon edited="0">
                <wp:start x="0" y="0"/>
                <wp:lineTo x="0" y="21546"/>
                <wp:lineTo x="21472" y="21546"/>
                <wp:lineTo x="21472" y="0"/>
                <wp:lineTo x="0" y="0"/>
              </wp:wrapPolygon>
            </wp:wrapTight>
            <wp:docPr id="8" name="Immagine 8" descr="C:\Users\michele\AppData\Local\Temp\20160504_08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e\AppData\Local\Temp\20160504_084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8630" cy="5347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D1287" w:rsidRPr="004D1287" w:rsidRDefault="004D1287" w:rsidP="00582BD6">
      <w:pPr>
        <w:keepNext/>
        <w:rPr>
          <w:rFonts w:ascii="Times New Roman" w:hAnsi="Times New Roman" w:cs="Times New Roman"/>
          <w:sz w:val="24"/>
          <w:szCs w:val="24"/>
          <w:lang w:val="en-US"/>
        </w:rPr>
      </w:pPr>
    </w:p>
    <w:p w:rsidR="004D1287" w:rsidRPr="004D1287" w:rsidRDefault="004D1287" w:rsidP="00582BD6">
      <w:pPr>
        <w:keepNext/>
        <w:rPr>
          <w:rFonts w:ascii="Times New Roman" w:hAnsi="Times New Roman" w:cs="Times New Roman"/>
          <w:sz w:val="24"/>
          <w:szCs w:val="24"/>
          <w:lang w:val="en-US"/>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D71B9A" w:rsidRDefault="00D71B9A"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4D1287" w:rsidRDefault="004D1287" w:rsidP="00582BD6">
      <w:pPr>
        <w:pStyle w:val="Caption"/>
        <w:rPr>
          <w:rFonts w:ascii="Times New Roman" w:hAnsi="Times New Roman" w:cs="Times New Roman"/>
          <w:color w:val="000000" w:themeColor="text1"/>
          <w:sz w:val="24"/>
          <w:szCs w:val="24"/>
        </w:rPr>
      </w:pPr>
    </w:p>
    <w:p w:rsidR="00277CBE" w:rsidRDefault="00277CBE" w:rsidP="00277CBE">
      <w:pPr>
        <w:rPr>
          <w:lang w:val="en-US" w:eastAsia="sv-SE"/>
        </w:rPr>
      </w:pPr>
    </w:p>
    <w:p w:rsidR="00EC7185" w:rsidRPr="00277CBE" w:rsidRDefault="00EC7185" w:rsidP="00277CBE">
      <w:pPr>
        <w:rPr>
          <w:lang w:val="en-US" w:eastAsia="sv-SE"/>
        </w:rPr>
      </w:pPr>
    </w:p>
    <w:p w:rsidR="001538BD" w:rsidRPr="00080207" w:rsidRDefault="001538BD" w:rsidP="001538BD">
      <w:pPr>
        <w:pStyle w:val="Caption"/>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Pr="00080207">
        <w:rPr>
          <w:rFonts w:ascii="Times New Roman" w:hAnsi="Times New Roman" w:cs="Times New Roman"/>
          <w:color w:val="000000" w:themeColor="text1"/>
          <w:sz w:val="24"/>
          <w:szCs w:val="24"/>
        </w:rPr>
        <w:t>igur</w:t>
      </w:r>
      <w:r>
        <w:rPr>
          <w:rFonts w:ascii="Times New Roman" w:hAnsi="Times New Roman" w:cs="Times New Roman"/>
          <w:color w:val="000000" w:themeColor="text1"/>
          <w:sz w:val="24"/>
          <w:szCs w:val="24"/>
        </w:rPr>
        <w:t>e</w:t>
      </w:r>
      <w:r w:rsidRPr="00080207">
        <w:rPr>
          <w:rFonts w:ascii="Times New Roman" w:hAnsi="Times New Roman" w:cs="Times New Roman"/>
          <w:color w:val="000000" w:themeColor="text1"/>
          <w:sz w:val="24"/>
          <w:szCs w:val="24"/>
        </w:rPr>
        <w:t xml:space="preserve"> </w:t>
      </w:r>
      <w:r w:rsidRPr="00080207">
        <w:rPr>
          <w:rFonts w:ascii="Times New Roman" w:hAnsi="Times New Roman" w:cs="Times New Roman"/>
          <w:color w:val="000000" w:themeColor="text1"/>
          <w:sz w:val="24"/>
          <w:szCs w:val="24"/>
        </w:rPr>
        <w:fldChar w:fldCharType="begin"/>
      </w:r>
      <w:r w:rsidRPr="00080207">
        <w:rPr>
          <w:rFonts w:ascii="Times New Roman" w:hAnsi="Times New Roman" w:cs="Times New Roman"/>
          <w:color w:val="000000" w:themeColor="text1"/>
          <w:sz w:val="24"/>
          <w:szCs w:val="24"/>
        </w:rPr>
        <w:instrText xml:space="preserve"> SEQ Figura \* ARABIC </w:instrText>
      </w:r>
      <w:r w:rsidRPr="0008020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080207">
        <w:rPr>
          <w:rFonts w:ascii="Times New Roman" w:hAnsi="Times New Roman" w:cs="Times New Roman"/>
          <w:color w:val="000000" w:themeColor="text1"/>
          <w:sz w:val="24"/>
          <w:szCs w:val="24"/>
        </w:rPr>
        <w:fldChar w:fldCharType="end"/>
      </w:r>
      <w:r w:rsidRPr="00080207">
        <w:rPr>
          <w:rFonts w:ascii="Times New Roman" w:hAnsi="Times New Roman" w:cs="Times New Roman"/>
          <w:color w:val="000000" w:themeColor="text1"/>
          <w:sz w:val="24"/>
          <w:szCs w:val="24"/>
        </w:rPr>
        <w:t xml:space="preserve"> Spike of a barley plant derived from the small car</w:t>
      </w:r>
      <w:r>
        <w:rPr>
          <w:rFonts w:ascii="Times New Roman" w:hAnsi="Times New Roman" w:cs="Times New Roman"/>
          <w:color w:val="000000" w:themeColor="text1"/>
          <w:sz w:val="24"/>
          <w:szCs w:val="24"/>
        </w:rPr>
        <w:t>y</w:t>
      </w:r>
      <w:r w:rsidRPr="00080207">
        <w:rPr>
          <w:rFonts w:ascii="Times New Roman" w:hAnsi="Times New Roman" w:cs="Times New Roman"/>
          <w:color w:val="000000" w:themeColor="text1"/>
          <w:sz w:val="24"/>
          <w:szCs w:val="24"/>
        </w:rPr>
        <w:t>opsis “seeded in hood”. It is evident the large size of the hood in which fertile organs are well developed.</w:t>
      </w:r>
    </w:p>
    <w:p w:rsidR="004D1287" w:rsidRDefault="004D1287" w:rsidP="00582BD6">
      <w:pPr>
        <w:pStyle w:val="Caption"/>
        <w:rPr>
          <w:rFonts w:ascii="Times New Roman" w:hAnsi="Times New Roman" w:cs="Times New Roman"/>
          <w:color w:val="000000" w:themeColor="text1"/>
          <w:sz w:val="24"/>
          <w:szCs w:val="24"/>
        </w:rPr>
      </w:pPr>
    </w:p>
    <w:p w:rsidR="00D71B9A" w:rsidRDefault="00D71B9A" w:rsidP="00582BD6">
      <w:pPr>
        <w:pStyle w:val="Caption"/>
        <w:jc w:val="center"/>
        <w:rPr>
          <w:rFonts w:ascii="Times New Roman" w:hAnsi="Times New Roman" w:cs="Times New Roman"/>
          <w:color w:val="000000" w:themeColor="text1"/>
          <w:sz w:val="24"/>
          <w:szCs w:val="24"/>
        </w:rPr>
      </w:pPr>
    </w:p>
    <w:p w:rsidR="00D71B9A" w:rsidRDefault="00D71B9A" w:rsidP="00582BD6">
      <w:pPr>
        <w:keepNext/>
        <w:rPr>
          <w:lang w:val="en-US"/>
        </w:rPr>
      </w:pPr>
      <w:r>
        <w:rPr>
          <w:noProof/>
          <w:lang w:val="en-US"/>
        </w:rPr>
        <w:drawing>
          <wp:anchor distT="0" distB="0" distL="114300" distR="114300" simplePos="0" relativeHeight="251659264" behindDoc="1" locked="0" layoutInCell="1" allowOverlap="1" wp14:anchorId="34CB97DD" wp14:editId="018DDA3F">
            <wp:simplePos x="0" y="0"/>
            <wp:positionH relativeFrom="column">
              <wp:posOffset>252095</wp:posOffset>
            </wp:positionH>
            <wp:positionV relativeFrom="paragraph">
              <wp:posOffset>107950</wp:posOffset>
            </wp:positionV>
            <wp:extent cx="6120130" cy="3442970"/>
            <wp:effectExtent l="0" t="0" r="0" b="5080"/>
            <wp:wrapTight wrapText="bothSides">
              <wp:wrapPolygon edited="0">
                <wp:start x="0" y="0"/>
                <wp:lineTo x="0" y="21512"/>
                <wp:lineTo x="21515" y="21512"/>
                <wp:lineTo x="21515" y="0"/>
                <wp:lineTo x="0" y="0"/>
              </wp:wrapPolygon>
            </wp:wrapTight>
            <wp:docPr id="7" name="Immagine 7" descr="C:\Users\michele\AppData\Local\Temp\20160504_08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e\AppData\Local\Temp\20160504_0837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Default="00D71B9A" w:rsidP="00582BD6">
      <w:pPr>
        <w:keepNext/>
        <w:rPr>
          <w:lang w:val="en-US"/>
        </w:rPr>
      </w:pPr>
    </w:p>
    <w:p w:rsidR="00D71B9A" w:rsidRPr="00080207" w:rsidRDefault="00D71B9A" w:rsidP="00D71B9A">
      <w:pPr>
        <w:pStyle w:val="Caption"/>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Pr="00080207">
        <w:rPr>
          <w:rFonts w:ascii="Times New Roman" w:hAnsi="Times New Roman" w:cs="Times New Roman"/>
          <w:color w:val="000000" w:themeColor="text1"/>
          <w:sz w:val="24"/>
          <w:szCs w:val="24"/>
        </w:rPr>
        <w:t>igur</w:t>
      </w:r>
      <w:r>
        <w:rPr>
          <w:rFonts w:ascii="Times New Roman" w:hAnsi="Times New Roman" w:cs="Times New Roman"/>
          <w:color w:val="000000" w:themeColor="text1"/>
          <w:sz w:val="24"/>
          <w:szCs w:val="24"/>
        </w:rPr>
        <w:t>e</w:t>
      </w:r>
      <w:r w:rsidRPr="00080207">
        <w:rPr>
          <w:rFonts w:ascii="Times New Roman" w:hAnsi="Times New Roman" w:cs="Times New Roman"/>
          <w:color w:val="000000" w:themeColor="text1"/>
          <w:sz w:val="24"/>
          <w:szCs w:val="24"/>
        </w:rPr>
        <w:t xml:space="preserve"> </w:t>
      </w:r>
      <w:r w:rsidRPr="00080207">
        <w:rPr>
          <w:rFonts w:ascii="Times New Roman" w:hAnsi="Times New Roman" w:cs="Times New Roman"/>
          <w:color w:val="000000" w:themeColor="text1"/>
          <w:sz w:val="24"/>
          <w:szCs w:val="24"/>
        </w:rPr>
        <w:fldChar w:fldCharType="begin"/>
      </w:r>
      <w:r w:rsidRPr="00080207">
        <w:rPr>
          <w:rFonts w:ascii="Times New Roman" w:hAnsi="Times New Roman" w:cs="Times New Roman"/>
          <w:color w:val="000000" w:themeColor="text1"/>
          <w:sz w:val="24"/>
          <w:szCs w:val="24"/>
        </w:rPr>
        <w:instrText xml:space="preserve"> SEQ Figura \* ARABIC </w:instrText>
      </w:r>
      <w:r w:rsidRPr="0008020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080207">
        <w:rPr>
          <w:rFonts w:ascii="Times New Roman" w:hAnsi="Times New Roman" w:cs="Times New Roman"/>
          <w:color w:val="000000" w:themeColor="text1"/>
          <w:sz w:val="24"/>
          <w:szCs w:val="24"/>
        </w:rPr>
        <w:fldChar w:fldCharType="end"/>
      </w:r>
      <w:r w:rsidRPr="00080207">
        <w:rPr>
          <w:rFonts w:ascii="Times New Roman" w:hAnsi="Times New Roman" w:cs="Times New Roman"/>
          <w:color w:val="000000" w:themeColor="text1"/>
          <w:sz w:val="24"/>
          <w:szCs w:val="24"/>
        </w:rPr>
        <w:t xml:space="preserve"> Reproductive organs in </w:t>
      </w:r>
      <w:r>
        <w:rPr>
          <w:rFonts w:ascii="Times New Roman" w:hAnsi="Times New Roman" w:cs="Times New Roman"/>
          <w:color w:val="000000" w:themeColor="text1"/>
          <w:sz w:val="24"/>
          <w:szCs w:val="24"/>
        </w:rPr>
        <w:t>the Hood and developing grain “</w:t>
      </w:r>
      <w:r w:rsidRPr="00080207">
        <w:rPr>
          <w:rFonts w:ascii="Times New Roman" w:hAnsi="Times New Roman" w:cs="Times New Roman"/>
          <w:color w:val="000000" w:themeColor="text1"/>
          <w:sz w:val="24"/>
          <w:szCs w:val="24"/>
        </w:rPr>
        <w:t>Seeded in Hood”</w:t>
      </w:r>
    </w:p>
    <w:p w:rsidR="00D71B9A" w:rsidRDefault="00D71B9A" w:rsidP="00582BD6">
      <w:pPr>
        <w:keepNext/>
        <w:rPr>
          <w:lang w:val="en-US"/>
        </w:rPr>
      </w:pPr>
    </w:p>
    <w:p w:rsidR="00163EA6" w:rsidRDefault="00163EA6" w:rsidP="00582BD6">
      <w:pPr>
        <w:keepNext/>
        <w:rPr>
          <w:lang w:val="en-US"/>
        </w:rPr>
      </w:pPr>
    </w:p>
    <w:p w:rsidR="002D4160" w:rsidRDefault="002D4160" w:rsidP="00582BD6">
      <w:pPr>
        <w:keepNext/>
        <w:rPr>
          <w:lang w:val="en-US"/>
        </w:rPr>
      </w:pPr>
    </w:p>
    <w:p w:rsidR="002D4160" w:rsidRDefault="002D4160" w:rsidP="00582BD6">
      <w:pPr>
        <w:keepNext/>
        <w:rPr>
          <w:lang w:val="en-US"/>
        </w:rPr>
      </w:pPr>
    </w:p>
    <w:p w:rsidR="00425A03" w:rsidRPr="004D1287" w:rsidRDefault="00425A03" w:rsidP="00425A03">
      <w:pPr>
        <w:jc w:val="both"/>
        <w:rPr>
          <w:rFonts w:ascii="Times New Roman" w:hAnsi="Times New Roman" w:cs="Times New Roman"/>
          <w:b/>
          <w:sz w:val="24"/>
          <w:szCs w:val="24"/>
          <w:lang w:val="en-US"/>
        </w:rPr>
      </w:pPr>
      <w:r w:rsidRPr="004D1287">
        <w:rPr>
          <w:rFonts w:ascii="Times New Roman" w:hAnsi="Times New Roman" w:cs="Times New Roman"/>
          <w:b/>
          <w:i/>
          <w:sz w:val="24"/>
          <w:szCs w:val="24"/>
          <w:lang w:val="en-US"/>
        </w:rPr>
        <w:t>Laxatum</w:t>
      </w:r>
      <w:r w:rsidRPr="004D1287">
        <w:rPr>
          <w:rFonts w:ascii="Times New Roman" w:hAnsi="Times New Roman" w:cs="Times New Roman"/>
          <w:b/>
          <w:sz w:val="24"/>
          <w:szCs w:val="24"/>
          <w:lang w:val="en-US"/>
        </w:rPr>
        <w:t xml:space="preserve"> (</w:t>
      </w:r>
      <w:r w:rsidRPr="004D1287">
        <w:rPr>
          <w:rFonts w:ascii="Times New Roman" w:hAnsi="Times New Roman" w:cs="Times New Roman"/>
          <w:b/>
          <w:i/>
          <w:sz w:val="24"/>
          <w:szCs w:val="24"/>
          <w:lang w:val="en-US"/>
        </w:rPr>
        <w:t>lax</w:t>
      </w:r>
      <w:r w:rsidRPr="004D1287">
        <w:rPr>
          <w:rFonts w:ascii="Times New Roman" w:hAnsi="Times New Roman" w:cs="Times New Roman"/>
          <w:b/>
          <w:sz w:val="24"/>
          <w:szCs w:val="24"/>
          <w:lang w:val="en-US"/>
        </w:rPr>
        <w:t>)</w:t>
      </w:r>
      <w:r w:rsidRPr="004D1287">
        <w:rPr>
          <w:rFonts w:ascii="Times New Roman" w:hAnsi="Times New Roman" w:cs="Times New Roman"/>
          <w:b/>
          <w:i/>
          <w:sz w:val="24"/>
          <w:szCs w:val="24"/>
          <w:lang w:val="en-US"/>
        </w:rPr>
        <w:t xml:space="preserve"> </w:t>
      </w:r>
      <w:r w:rsidRPr="004D1287">
        <w:rPr>
          <w:rFonts w:ascii="Times New Roman" w:hAnsi="Times New Roman" w:cs="Times New Roman"/>
          <w:b/>
          <w:sz w:val="24"/>
          <w:szCs w:val="24"/>
          <w:lang w:val="en-US"/>
        </w:rPr>
        <w:t>and</w:t>
      </w:r>
      <w:r w:rsidRPr="004D1287">
        <w:rPr>
          <w:rFonts w:ascii="Times New Roman" w:hAnsi="Times New Roman" w:cs="Times New Roman"/>
          <w:b/>
          <w:i/>
          <w:sz w:val="24"/>
          <w:szCs w:val="24"/>
          <w:lang w:val="en-US"/>
        </w:rPr>
        <w:t xml:space="preserve"> Cleistogami </w:t>
      </w:r>
      <w:r w:rsidRPr="004D1287">
        <w:rPr>
          <w:rFonts w:ascii="Times New Roman" w:hAnsi="Times New Roman" w:cs="Times New Roman"/>
          <w:b/>
          <w:sz w:val="24"/>
          <w:szCs w:val="24"/>
          <w:lang w:val="en-US"/>
        </w:rPr>
        <w:t>(</w:t>
      </w:r>
      <w:r w:rsidRPr="004D1287">
        <w:rPr>
          <w:rFonts w:ascii="Times New Roman" w:hAnsi="Times New Roman" w:cs="Times New Roman"/>
          <w:b/>
          <w:i/>
          <w:sz w:val="24"/>
          <w:szCs w:val="24"/>
          <w:lang w:val="en-US"/>
        </w:rPr>
        <w:t>cly1</w:t>
      </w:r>
      <w:r w:rsidRPr="004D1287">
        <w:rPr>
          <w:rFonts w:ascii="Times New Roman" w:hAnsi="Times New Roman" w:cs="Times New Roman"/>
          <w:b/>
          <w:sz w:val="24"/>
          <w:szCs w:val="24"/>
          <w:lang w:val="en-US"/>
        </w:rPr>
        <w:t>).</w:t>
      </w:r>
    </w:p>
    <w:p w:rsidR="00425A03" w:rsidRPr="004D1287" w:rsidRDefault="00425A03" w:rsidP="00425A03">
      <w:pPr>
        <w:jc w:val="both"/>
        <w:rPr>
          <w:rFonts w:ascii="Times New Roman" w:hAnsi="Times New Roman" w:cs="Times New Roman"/>
          <w:sz w:val="24"/>
          <w:szCs w:val="24"/>
          <w:lang w:val="en-US"/>
        </w:rPr>
      </w:pPr>
    </w:p>
    <w:p w:rsidR="00425A03" w:rsidRPr="004D1287" w:rsidRDefault="00425A03" w:rsidP="00425A03">
      <w:pPr>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 xml:space="preserve">Reduction or increase of the rachis internode length results in different spike density. Classical genetic studies have identified several loci involved in modulation of spike density, such as </w:t>
      </w:r>
      <w:r w:rsidRPr="004D1287">
        <w:rPr>
          <w:rFonts w:ascii="Times New Roman" w:hAnsi="Times New Roman" w:cs="Times New Roman"/>
          <w:iCs/>
          <w:sz w:val="24"/>
          <w:szCs w:val="24"/>
          <w:lang w:val="en-US"/>
        </w:rPr>
        <w:t>dense spike</w:t>
      </w:r>
      <w:r w:rsidRPr="004D1287">
        <w:rPr>
          <w:rFonts w:ascii="Times New Roman" w:hAnsi="Times New Roman" w:cs="Times New Roman"/>
          <w:sz w:val="24"/>
          <w:szCs w:val="24"/>
          <w:lang w:val="en-US"/>
        </w:rPr>
        <w:t xml:space="preserve">, zeocriton </w:t>
      </w:r>
      <w:r w:rsidRPr="004D1287">
        <w:rPr>
          <w:rFonts w:ascii="Times New Roman" w:hAnsi="Times New Roman" w:cs="Times New Roman"/>
          <w:iCs/>
          <w:sz w:val="24"/>
          <w:szCs w:val="24"/>
          <w:lang w:val="en-US"/>
        </w:rPr>
        <w:t>and laxatum. Spike density in barley is under the control of several major genes, as documented previously by genetic analysis of a number of morphological mutants.</w:t>
      </w:r>
    </w:p>
    <w:p w:rsidR="00425A03" w:rsidRPr="004D1287" w:rsidRDefault="00425A03" w:rsidP="00425A03">
      <w:pPr>
        <w:rPr>
          <w:rFonts w:ascii="Times New Roman" w:eastAsia="Times New Roman" w:hAnsi="Times New Roman" w:cs="Times New Roman"/>
          <w:sz w:val="24"/>
          <w:szCs w:val="24"/>
          <w:lang w:val="en-US"/>
        </w:rPr>
      </w:pPr>
      <w:r w:rsidRPr="004D1287">
        <w:rPr>
          <w:rFonts w:ascii="Times New Roman" w:eastAsia="Times New Roman" w:hAnsi="Times New Roman" w:cs="Times New Roman"/>
          <w:sz w:val="24"/>
          <w:szCs w:val="24"/>
          <w:lang w:val="en-US"/>
        </w:rPr>
        <w:t>The recessive mutation laxatum-a (</w:t>
      </w:r>
      <w:r w:rsidRPr="004D1287">
        <w:rPr>
          <w:rFonts w:ascii="Times New Roman" w:eastAsia="Times New Roman" w:hAnsi="Times New Roman" w:cs="Times New Roman"/>
          <w:i/>
          <w:sz w:val="24"/>
          <w:szCs w:val="24"/>
          <w:lang w:val="en-US"/>
        </w:rPr>
        <w:t>lax-a</w:t>
      </w:r>
      <w:r w:rsidRPr="004D1287">
        <w:rPr>
          <w:rFonts w:ascii="Times New Roman" w:eastAsia="Times New Roman" w:hAnsi="Times New Roman" w:cs="Times New Roman"/>
          <w:sz w:val="24"/>
          <w:szCs w:val="24"/>
          <w:lang w:val="en-US"/>
        </w:rPr>
        <w:t>) in barley, which causes pleiotropic changes in spike development resulting in:</w:t>
      </w:r>
    </w:p>
    <w:p w:rsidR="00425A03" w:rsidRPr="004D1287" w:rsidRDefault="00425A03" w:rsidP="00425A03">
      <w:pPr>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sz w:val="24"/>
          <w:szCs w:val="24"/>
          <w:lang w:val="en-US"/>
        </w:rPr>
        <w:t>(i) extended rachis internodes conferring a more relaxed (lax) inflorescence.</w:t>
      </w:r>
    </w:p>
    <w:p w:rsidR="00425A03" w:rsidRPr="004D1287" w:rsidRDefault="00425A03" w:rsidP="00425A03">
      <w:pPr>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sz w:val="24"/>
          <w:szCs w:val="24"/>
          <w:lang w:val="en-US"/>
        </w:rPr>
        <w:t>(ii) broadened base of the lemma awns.</w:t>
      </w:r>
    </w:p>
    <w:p w:rsidR="00425A03" w:rsidRPr="004D1287" w:rsidRDefault="00425A03" w:rsidP="00425A03">
      <w:pPr>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sz w:val="24"/>
          <w:szCs w:val="24"/>
          <w:lang w:val="en-US"/>
        </w:rPr>
        <w:t>(iii) thinner grains that are largely exposed due to reduced marginal-growth of the palea and lemma.</w:t>
      </w:r>
    </w:p>
    <w:p w:rsidR="00425A03" w:rsidRPr="004D1287" w:rsidRDefault="00425A03" w:rsidP="00425A03">
      <w:pPr>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sz w:val="24"/>
          <w:szCs w:val="24"/>
          <w:lang w:val="en-US"/>
        </w:rPr>
        <w:t>(iv) and homeotic conversion of lodicules into two stamenoid structures.</w:t>
      </w:r>
    </w:p>
    <w:p w:rsidR="00163EA6" w:rsidRPr="004D1287" w:rsidRDefault="00163EA6" w:rsidP="00582BD6">
      <w:pPr>
        <w:keepNext/>
        <w:rPr>
          <w:lang w:val="en-US"/>
        </w:rPr>
      </w:pPr>
    </w:p>
    <w:p w:rsidR="00425A03" w:rsidRDefault="00425A03">
      <w:pPr>
        <w:rPr>
          <w:lang w:val="en-US"/>
        </w:rPr>
      </w:pPr>
    </w:p>
    <w:p w:rsidR="00425A03" w:rsidRDefault="00425A03">
      <w:pPr>
        <w:rPr>
          <w:lang w:val="en-US"/>
        </w:rPr>
      </w:pPr>
    </w:p>
    <w:p w:rsidR="00425A03" w:rsidRDefault="00425A03">
      <w:pPr>
        <w:rPr>
          <w:lang w:val="en-US"/>
        </w:rPr>
      </w:pPr>
    </w:p>
    <w:p w:rsidR="00425A03" w:rsidRDefault="00425A03">
      <w:pPr>
        <w:rPr>
          <w:lang w:val="en-US"/>
        </w:rPr>
      </w:pPr>
    </w:p>
    <w:p w:rsidR="00425A03" w:rsidRDefault="00425A03">
      <w:pPr>
        <w:rPr>
          <w:lang w:val="en-US"/>
        </w:rPr>
      </w:pPr>
    </w:p>
    <w:p w:rsidR="00425A03" w:rsidRDefault="00425A03">
      <w:pPr>
        <w:rPr>
          <w:lang w:val="en-US"/>
        </w:rPr>
      </w:pPr>
    </w:p>
    <w:p w:rsidR="004D1287" w:rsidRPr="004D1287" w:rsidRDefault="004D1287" w:rsidP="00582BD6">
      <w:pPr>
        <w:jc w:val="both"/>
        <w:rPr>
          <w:rFonts w:ascii="Times New Roman" w:eastAsia="Times New Roman" w:hAnsi="Times New Roman" w:cs="Times New Roman"/>
          <w:lang w:val="en-US"/>
        </w:rPr>
      </w:pPr>
      <w:r w:rsidRPr="004D1287">
        <w:rPr>
          <w:rFonts w:ascii="Times New Roman" w:eastAsia="Times New Roman" w:hAnsi="Times New Roman" w:cs="Times New Roman"/>
          <w:sz w:val="24"/>
          <w:szCs w:val="24"/>
          <w:lang w:val="en-US"/>
        </w:rPr>
        <w:t xml:space="preserve">Map-based-cloning enforced by mapping-by-sequencing of the mutant </w:t>
      </w:r>
      <w:r w:rsidRPr="004D1287">
        <w:rPr>
          <w:rFonts w:ascii="Times New Roman" w:eastAsia="Times New Roman" w:hAnsi="Times New Roman" w:cs="Times New Roman"/>
          <w:i/>
          <w:sz w:val="24"/>
          <w:szCs w:val="24"/>
          <w:lang w:val="en-US"/>
        </w:rPr>
        <w:t>lax-a</w:t>
      </w:r>
      <w:r w:rsidRPr="004D1287">
        <w:rPr>
          <w:rFonts w:ascii="Times New Roman" w:eastAsia="Times New Roman" w:hAnsi="Times New Roman" w:cs="Times New Roman"/>
          <w:sz w:val="24"/>
          <w:szCs w:val="24"/>
          <w:lang w:val="en-US"/>
        </w:rPr>
        <w:t xml:space="preserve"> locus enabled the identification of a homolog of BLADE-ON-PETIOLE1 and 2 (BOP1 and 2) as the causal gene. Cloning of the </w:t>
      </w:r>
      <w:r w:rsidRPr="00B02E1F">
        <w:rPr>
          <w:rFonts w:ascii="Times New Roman" w:eastAsia="Times New Roman" w:hAnsi="Times New Roman" w:cs="Times New Roman"/>
          <w:i/>
          <w:sz w:val="24"/>
          <w:szCs w:val="24"/>
          <w:lang w:val="en-US"/>
        </w:rPr>
        <w:t>laxatum</w:t>
      </w:r>
      <w:r w:rsidRPr="004D1287">
        <w:rPr>
          <w:rFonts w:ascii="Times New Roman" w:eastAsia="Times New Roman" w:hAnsi="Times New Roman" w:cs="Times New Roman"/>
          <w:sz w:val="24"/>
          <w:szCs w:val="24"/>
          <w:lang w:val="en-US"/>
        </w:rPr>
        <w:t xml:space="preserve">-a gene might open future perspectives in plant breeding, provide that adverse phenotypic effects can be moderated or eliminated. </w:t>
      </w:r>
      <w:r w:rsidRPr="00B02E1F">
        <w:rPr>
          <w:rFonts w:ascii="Times New Roman" w:eastAsia="Times New Roman" w:hAnsi="Times New Roman" w:cs="Times New Roman"/>
          <w:i/>
          <w:sz w:val="24"/>
          <w:szCs w:val="24"/>
          <w:lang w:val="en-US"/>
        </w:rPr>
        <w:t>Laxatum</w:t>
      </w:r>
      <w:r w:rsidRPr="004D1287">
        <w:rPr>
          <w:rFonts w:ascii="Times New Roman" w:eastAsia="Times New Roman" w:hAnsi="Times New Roman" w:cs="Times New Roman"/>
          <w:sz w:val="24"/>
          <w:szCs w:val="24"/>
          <w:lang w:val="en-US"/>
        </w:rPr>
        <w:t xml:space="preserve"> florets can open without impetus force of lodicules, which were previously reported to be essential for open flowering in barley. Since the wild-type structure of lemma and palea h</w:t>
      </w:r>
      <w:r w:rsidRPr="004D1287">
        <w:rPr>
          <w:rFonts w:ascii="Times New Roman" w:eastAsia="Times New Roman" w:hAnsi="Times New Roman" w:cs="Times New Roman"/>
          <w:lang w:val="en-US"/>
        </w:rPr>
        <w:t xml:space="preserve">elp keeping barley flowers closed during anthesis, the open flowering </w:t>
      </w:r>
      <w:r w:rsidRPr="004D1287">
        <w:rPr>
          <w:rFonts w:ascii="Times New Roman" w:eastAsia="Times New Roman" w:hAnsi="Times New Roman" w:cs="Times New Roman"/>
          <w:i/>
          <w:lang w:val="en-US"/>
        </w:rPr>
        <w:t>laxatum-a</w:t>
      </w:r>
      <w:r w:rsidRPr="004D1287">
        <w:rPr>
          <w:rFonts w:ascii="Times New Roman" w:eastAsia="Times New Roman" w:hAnsi="Times New Roman" w:cs="Times New Roman"/>
          <w:lang w:val="en-US"/>
        </w:rPr>
        <w:t xml:space="preserve"> phenotype may help to achieve open flowering independent of lodicules to facilitate hybrid breeding in barley. Fu</w:t>
      </w:r>
      <w:r w:rsidR="002D4160">
        <w:rPr>
          <w:rFonts w:ascii="Times New Roman" w:eastAsia="Times New Roman" w:hAnsi="Times New Roman" w:cs="Times New Roman"/>
          <w:lang w:val="en-US"/>
        </w:rPr>
        <w:t>r</w:t>
      </w:r>
      <w:r w:rsidRPr="004D1287">
        <w:rPr>
          <w:rFonts w:ascii="Times New Roman" w:eastAsia="Times New Roman" w:hAnsi="Times New Roman" w:cs="Times New Roman"/>
          <w:lang w:val="en-US"/>
        </w:rPr>
        <w:t xml:space="preserve">thermore and similarly to the effect of the </w:t>
      </w:r>
      <w:r w:rsidRPr="004D1287">
        <w:rPr>
          <w:rFonts w:ascii="Times New Roman" w:eastAsia="Times New Roman" w:hAnsi="Times New Roman" w:cs="Times New Roman"/>
          <w:i/>
          <w:lang w:val="en-US"/>
        </w:rPr>
        <w:t xml:space="preserve">nud </w:t>
      </w:r>
      <w:r w:rsidRPr="004D1287">
        <w:rPr>
          <w:rFonts w:ascii="Times New Roman" w:eastAsia="Times New Roman" w:hAnsi="Times New Roman" w:cs="Times New Roman"/>
          <w:lang w:val="en-US"/>
        </w:rPr>
        <w:t xml:space="preserve">gene, the mostly hulless </w:t>
      </w:r>
      <w:r w:rsidRPr="004D1287">
        <w:rPr>
          <w:rFonts w:ascii="Times New Roman" w:eastAsia="Times New Roman" w:hAnsi="Times New Roman" w:cs="Times New Roman"/>
          <w:i/>
          <w:lang w:val="en-US"/>
        </w:rPr>
        <w:t>lax-a</w:t>
      </w:r>
      <w:r w:rsidRPr="004D1287">
        <w:rPr>
          <w:rFonts w:ascii="Times New Roman" w:eastAsia="Times New Roman" w:hAnsi="Times New Roman" w:cs="Times New Roman"/>
          <w:lang w:val="en-US"/>
        </w:rPr>
        <w:t xml:space="preserve"> seeds should be preferred for human food supply. The relaxed spike architecture should be beneficial in humid growing conditions to unfavor fungal growth and to achieve robust dry seeds for mechanical harvest. (Jost </w:t>
      </w:r>
      <w:r w:rsidRPr="004D1287">
        <w:rPr>
          <w:rFonts w:ascii="Times New Roman" w:eastAsia="Times New Roman" w:hAnsi="Times New Roman" w:cs="Times New Roman"/>
          <w:i/>
          <w:lang w:val="en-US"/>
        </w:rPr>
        <w:t>et al</w:t>
      </w:r>
      <w:r w:rsidRPr="004D1287">
        <w:rPr>
          <w:rFonts w:ascii="Times New Roman" w:eastAsia="Times New Roman" w:hAnsi="Times New Roman" w:cs="Times New Roman"/>
          <w:lang w:val="en-US"/>
        </w:rPr>
        <w:t>. 2016).</w:t>
      </w:r>
    </w:p>
    <w:p w:rsidR="004D1287" w:rsidRPr="004D1287" w:rsidRDefault="004D1287" w:rsidP="00582BD6">
      <w:pPr>
        <w:rPr>
          <w:rFonts w:ascii="Times New Roman" w:eastAsia="Times New Roman" w:hAnsi="Times New Roman" w:cs="Times New Roman"/>
          <w:lang w:val="en-US"/>
        </w:rPr>
      </w:pP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eastAsia="Times New Roman" w:hAnsi="Times New Roman" w:cs="Times New Roman"/>
          <w:lang w:val="en-US"/>
        </w:rPr>
        <w:t>The closed floret habit (cleistogamy) is under the control of</w:t>
      </w:r>
      <w:r w:rsidRPr="004D1287">
        <w:rPr>
          <w:rFonts w:ascii="Times New Roman" w:eastAsia="Times New Roman" w:hAnsi="Times New Roman" w:cs="Times New Roman"/>
          <w:i/>
          <w:lang w:val="en-US"/>
        </w:rPr>
        <w:t xml:space="preserve"> cly1</w:t>
      </w:r>
      <w:r w:rsidRPr="004D1287">
        <w:rPr>
          <w:rFonts w:ascii="Times New Roman" w:eastAsia="Times New Roman" w:hAnsi="Times New Roman" w:cs="Times New Roman"/>
          <w:lang w:val="en-US"/>
        </w:rPr>
        <w:t>, a gene that operate</w:t>
      </w:r>
      <w:r w:rsidRPr="004D1287">
        <w:rPr>
          <w:rFonts w:ascii="Times New Roman" w:hAnsi="Times New Roman" w:cs="Times New Roman"/>
          <w:lang w:val="en-US"/>
        </w:rPr>
        <w:t xml:space="preserve">s by inhibiting the development </w:t>
      </w:r>
      <w:r w:rsidRPr="004D1287">
        <w:rPr>
          <w:rFonts w:ascii="Times New Roman" w:eastAsia="Times New Roman" w:hAnsi="Times New Roman" w:cs="Times New Roman"/>
          <w:lang w:val="en-US"/>
        </w:rPr>
        <w:t xml:space="preserve">of the lodicule. In non-cleistogamous cultivars, </w:t>
      </w:r>
      <w:r w:rsidRPr="004D1287">
        <w:rPr>
          <w:rFonts w:ascii="Times New Roman" w:eastAsia="Times New Roman" w:hAnsi="Times New Roman" w:cs="Times New Roman"/>
          <w:i/>
          <w:lang w:val="en-US"/>
        </w:rPr>
        <w:t>cly1</w:t>
      </w:r>
      <w:r w:rsidRPr="004D1287">
        <w:rPr>
          <w:rFonts w:ascii="Times New Roman" w:eastAsia="Times New Roman" w:hAnsi="Times New Roman" w:cs="Times New Roman"/>
          <w:lang w:val="en-US"/>
        </w:rPr>
        <w:t xml:space="preserve"> mRNA is degraded by miR172-directed c</w:t>
      </w:r>
      <w:r w:rsidRPr="004D1287">
        <w:rPr>
          <w:rFonts w:ascii="Times New Roman" w:hAnsi="Times New Roman" w:cs="Times New Roman"/>
          <w:lang w:val="en-US"/>
        </w:rPr>
        <w:t xml:space="preserve">leavage, allowing the lodicules </w:t>
      </w:r>
      <w:r w:rsidRPr="004D1287">
        <w:rPr>
          <w:rFonts w:ascii="Times New Roman" w:eastAsia="Times New Roman" w:hAnsi="Times New Roman" w:cs="Times New Roman"/>
          <w:lang w:val="en-US"/>
        </w:rPr>
        <w:t xml:space="preserve">to swell; however, in cultivars carrying the recessive allele </w:t>
      </w:r>
      <w:r w:rsidRPr="004D1287">
        <w:rPr>
          <w:rFonts w:ascii="Times New Roman" w:eastAsia="Times New Roman" w:hAnsi="Times New Roman" w:cs="Times New Roman"/>
          <w:i/>
          <w:lang w:val="en-US"/>
        </w:rPr>
        <w:t>cly1.b</w:t>
      </w:r>
      <w:r w:rsidRPr="004D1287">
        <w:rPr>
          <w:rFonts w:ascii="Times New Roman" w:eastAsia="Times New Roman" w:hAnsi="Times New Roman" w:cs="Times New Roman"/>
          <w:lang w:val="en-US"/>
        </w:rPr>
        <w:t xml:space="preserve">, a single-nucleotide substitution destroys the miR172 target site preventing mRNA cleavage. Barley cv. SV235 is cleistogamous; its </w:t>
      </w:r>
      <w:r w:rsidRPr="004D1287">
        <w:rPr>
          <w:rFonts w:ascii="Times New Roman" w:eastAsia="Times New Roman" w:hAnsi="Times New Roman" w:cs="Times New Roman"/>
          <w:i/>
          <w:lang w:val="en-US"/>
        </w:rPr>
        <w:t>cly1</w:t>
      </w:r>
      <w:r w:rsidRPr="004D1287">
        <w:rPr>
          <w:rFonts w:ascii="Times New Roman" w:eastAsia="Times New Roman" w:hAnsi="Times New Roman" w:cs="Times New Roman"/>
          <w:lang w:val="en-US"/>
        </w:rPr>
        <w:t xml:space="preserve"> coding sequence is identical to that of </w:t>
      </w:r>
      <w:r w:rsidRPr="004D1287">
        <w:rPr>
          <w:rFonts w:ascii="Times New Roman" w:eastAsia="Times New Roman" w:hAnsi="Times New Roman" w:cs="Times New Roman"/>
          <w:i/>
          <w:lang w:val="en-US"/>
        </w:rPr>
        <w:t>cly1.b</w:t>
      </w:r>
      <w:r w:rsidRPr="004D1287">
        <w:rPr>
          <w:rFonts w:ascii="Times New Roman" w:eastAsia="Times New Roman" w:hAnsi="Times New Roman" w:cs="Times New Roman"/>
          <w:lang w:val="en-US"/>
        </w:rPr>
        <w:t xml:space="preserve">, but its lodicules develop, although insufficiently to produce a non-cleistogamous flower. In this cultivar, the downregulation of </w:t>
      </w:r>
      <w:r w:rsidRPr="004D1287">
        <w:rPr>
          <w:rFonts w:ascii="Times New Roman" w:eastAsia="Times New Roman" w:hAnsi="Times New Roman" w:cs="Times New Roman"/>
          <w:i/>
          <w:lang w:val="en-US"/>
        </w:rPr>
        <w:t>cly1</w:t>
      </w:r>
      <w:r w:rsidRPr="004D1287">
        <w:rPr>
          <w:rFonts w:ascii="Times New Roman" w:eastAsia="Times New Roman" w:hAnsi="Times New Roman" w:cs="Times New Roman"/>
          <w:lang w:val="en-US"/>
        </w:rPr>
        <w:t xml:space="preserve"> is</w:t>
      </w:r>
      <w:r w:rsidRPr="004D1287">
        <w:rPr>
          <w:rFonts w:eastAsia="Times New Roman" w:cs="Times New Roman"/>
          <w:lang w:val="en-US"/>
        </w:rPr>
        <w:t xml:space="preserve"> </w:t>
      </w:r>
      <w:r w:rsidRPr="004D1287">
        <w:rPr>
          <w:rFonts w:ascii="Times New Roman" w:eastAsia="Times New Roman" w:hAnsi="Times New Roman" w:cs="Times New Roman"/>
          <w:sz w:val="24"/>
          <w:szCs w:val="24"/>
          <w:lang w:val="en-US"/>
        </w:rPr>
        <w:t xml:space="preserve">unrelated to miR172-directed mRNA degradation, but rather caused by an epiallele that represses transcription. Allelic relationships between known </w:t>
      </w:r>
      <w:r w:rsidRPr="004D1287">
        <w:rPr>
          <w:rFonts w:ascii="Times New Roman" w:eastAsia="Times New Roman" w:hAnsi="Times New Roman" w:cs="Times New Roman"/>
          <w:i/>
          <w:sz w:val="24"/>
          <w:szCs w:val="24"/>
          <w:lang w:val="en-US"/>
        </w:rPr>
        <w:t>cly1</w:t>
      </w:r>
      <w:r w:rsidRPr="004D1287">
        <w:rPr>
          <w:rFonts w:ascii="Times New Roman" w:eastAsia="Times New Roman" w:hAnsi="Times New Roman" w:cs="Times New Roman"/>
          <w:sz w:val="24"/>
          <w:szCs w:val="24"/>
          <w:lang w:val="en-US"/>
        </w:rPr>
        <w:t xml:space="preserve"> alleles were explored by the quantification of lodicule vascularization and an assessment of the response of the spike to the supply of exogenous auxin. The SV235 phenotype can be manipulated by a pre-anthesis application of 2,4-D, a feature that could be of</w:t>
      </w:r>
      <w:r w:rsidRPr="004D1287">
        <w:rPr>
          <w:rFonts w:eastAsia="Times New Roman" w:cs="Times New Roman"/>
          <w:lang w:val="en-US"/>
        </w:rPr>
        <w:t xml:space="preserve"> </w:t>
      </w:r>
      <w:r w:rsidRPr="004D1287">
        <w:rPr>
          <w:rFonts w:ascii="Times New Roman" w:eastAsia="Times New Roman" w:hAnsi="Times New Roman" w:cs="Times New Roman"/>
          <w:sz w:val="24"/>
          <w:szCs w:val="24"/>
          <w:lang w:val="en-US"/>
        </w:rPr>
        <w:t>interest in the context of hybrid barley grain production based on cleistogamy.</w:t>
      </w:r>
      <w:r w:rsidRPr="004D1287">
        <w:rPr>
          <w:rFonts w:ascii="Times New Roman" w:hAnsi="Times New Roman" w:cs="Times New Roman"/>
          <w:sz w:val="24"/>
          <w:szCs w:val="24"/>
          <w:lang w:val="en-US"/>
        </w:rPr>
        <w:t xml:space="preserve"> The application of 2,4-D to spikes of </w:t>
      </w:r>
      <w:r w:rsidRPr="004D1287">
        <w:rPr>
          <w:rFonts w:ascii="Times New Roman" w:hAnsi="Times New Roman" w:cs="Times New Roman"/>
          <w:i/>
          <w:sz w:val="24"/>
          <w:szCs w:val="24"/>
          <w:lang w:val="en-US"/>
        </w:rPr>
        <w:t>cly1.b2</w:t>
      </w:r>
      <w:r w:rsidRPr="004D1287">
        <w:rPr>
          <w:rFonts w:ascii="Times New Roman" w:hAnsi="Times New Roman" w:cs="Times New Roman"/>
          <w:sz w:val="24"/>
          <w:szCs w:val="24"/>
          <w:lang w:val="en-US"/>
        </w:rPr>
        <w:t xml:space="preserve"> carriers induced floret gaping and anther extrusion, thereby offering the possibility of manipulating flower type by the simple expedient of spraying with 2,4-D. In the context of F</w:t>
      </w:r>
      <w:r w:rsidRPr="004D1287">
        <w:rPr>
          <w:rFonts w:ascii="Times New Roman" w:hAnsi="Times New Roman" w:cs="Times New Roman"/>
          <w:sz w:val="24"/>
          <w:szCs w:val="24"/>
          <w:vertAlign w:val="subscript"/>
          <w:lang w:val="en-US"/>
        </w:rPr>
        <w:t>1</w:t>
      </w:r>
      <w:r w:rsidRPr="004D1287">
        <w:rPr>
          <w:rFonts w:ascii="Times New Roman" w:hAnsi="Times New Roman" w:cs="Times New Roman"/>
          <w:sz w:val="24"/>
          <w:szCs w:val="24"/>
          <w:lang w:val="en-US"/>
        </w:rPr>
        <w:t xml:space="preserve">-hybrid grain production, fully open flowering is necessary for both pollen dispersal and cross-pollination. The </w:t>
      </w:r>
      <w:r w:rsidRPr="004D1287">
        <w:rPr>
          <w:rFonts w:ascii="Times New Roman" w:hAnsi="Times New Roman" w:cs="Times New Roman"/>
          <w:i/>
          <w:sz w:val="24"/>
          <w:szCs w:val="24"/>
          <w:lang w:val="en-US"/>
        </w:rPr>
        <w:t>cly1.b2</w:t>
      </w:r>
      <w:r w:rsidRPr="004D1287">
        <w:rPr>
          <w:rFonts w:ascii="Times New Roman" w:hAnsi="Times New Roman" w:cs="Times New Roman"/>
          <w:sz w:val="24"/>
          <w:szCs w:val="24"/>
          <w:lang w:val="en-US"/>
        </w:rPr>
        <w:t xml:space="preserve"> allele offers a practical means of controlling flowering type in F</w:t>
      </w:r>
      <w:r w:rsidRPr="004D1287">
        <w:rPr>
          <w:rFonts w:ascii="Times New Roman" w:hAnsi="Times New Roman" w:cs="Times New Roman"/>
          <w:sz w:val="24"/>
          <w:szCs w:val="24"/>
          <w:vertAlign w:val="subscript"/>
          <w:lang w:val="en-US"/>
        </w:rPr>
        <w:t>1</w:t>
      </w:r>
      <w:r w:rsidRPr="004D1287">
        <w:rPr>
          <w:rFonts w:ascii="Times New Roman" w:hAnsi="Times New Roman" w:cs="Times New Roman"/>
          <w:sz w:val="24"/>
          <w:szCs w:val="24"/>
          <w:lang w:val="en-US"/>
        </w:rPr>
        <w:t xml:space="preserve">-hybrids involving two carriers of </w:t>
      </w:r>
      <w:r w:rsidRPr="004D1287">
        <w:rPr>
          <w:rFonts w:ascii="Times New Roman" w:hAnsi="Times New Roman" w:cs="Times New Roman"/>
          <w:i/>
          <w:sz w:val="24"/>
          <w:szCs w:val="24"/>
          <w:lang w:val="en-US"/>
        </w:rPr>
        <w:t>cly1.b2</w:t>
      </w:r>
      <w:r w:rsidRPr="004D1287">
        <w:rPr>
          <w:rFonts w:ascii="Times New Roman" w:hAnsi="Times New Roman" w:cs="Times New Roman"/>
          <w:sz w:val="24"/>
          <w:szCs w:val="24"/>
          <w:lang w:val="en-US"/>
        </w:rPr>
        <w:t>. A 2,4-D application supplied prior to anthesis should encourage the non-cleistogamy needed for F</w:t>
      </w:r>
      <w:r w:rsidRPr="004D1287">
        <w:rPr>
          <w:rFonts w:ascii="Times New Roman" w:hAnsi="Times New Roman" w:cs="Times New Roman"/>
          <w:sz w:val="24"/>
          <w:szCs w:val="24"/>
          <w:vertAlign w:val="subscript"/>
          <w:lang w:val="en-US"/>
        </w:rPr>
        <w:t>1</w:t>
      </w:r>
      <w:r w:rsidRPr="004D1287">
        <w:rPr>
          <w:rFonts w:ascii="Times New Roman" w:hAnsi="Times New Roman" w:cs="Times New Roman"/>
          <w:sz w:val="24"/>
          <w:szCs w:val="24"/>
          <w:lang w:val="en-US"/>
        </w:rPr>
        <w:t>-hybrid grain production, while the F</w:t>
      </w:r>
      <w:r w:rsidRPr="004D1287">
        <w:rPr>
          <w:rFonts w:ascii="Times New Roman" w:hAnsi="Times New Roman" w:cs="Times New Roman"/>
          <w:sz w:val="24"/>
          <w:szCs w:val="24"/>
          <w:vertAlign w:val="subscript"/>
          <w:lang w:val="en-US"/>
        </w:rPr>
        <w:t>1</w:t>
      </w:r>
      <w:r w:rsidRPr="004D1287">
        <w:rPr>
          <w:rFonts w:ascii="Times New Roman" w:hAnsi="Times New Roman" w:cs="Times New Roman"/>
          <w:sz w:val="24"/>
          <w:szCs w:val="24"/>
          <w:lang w:val="en-US"/>
        </w:rPr>
        <w:t>-hybrid plants themselves are cultivated normally and so remain cleistogamous. Closed flowering is advantageous as it limits the entry of certain pathogens (in particular Fusarium head blight fungus) and inhibits pollen-derived gene flow (important in the context of genetically modified varieties).</w:t>
      </w:r>
      <w:r w:rsidRPr="004D1287">
        <w:rPr>
          <w:rFonts w:ascii="Times New Roman" w:eastAsia="Times New Roman" w:hAnsi="Times New Roman" w:cs="Times New Roman"/>
          <w:sz w:val="24"/>
          <w:szCs w:val="24"/>
          <w:lang w:val="en-US"/>
        </w:rPr>
        <w:t xml:space="preserve"> (</w:t>
      </w:r>
      <w:r w:rsidRPr="004D1287">
        <w:rPr>
          <w:rFonts w:ascii="Times New Roman" w:hAnsi="Times New Roman" w:cs="Times New Roman"/>
          <w:sz w:val="24"/>
          <w:szCs w:val="24"/>
          <w:lang w:val="en-US"/>
        </w:rPr>
        <w:t>Wang e</w:t>
      </w:r>
      <w:r w:rsidRPr="004D1287">
        <w:rPr>
          <w:rFonts w:ascii="Times New Roman" w:hAnsi="Times New Roman" w:cs="Times New Roman"/>
          <w:i/>
          <w:sz w:val="24"/>
          <w:szCs w:val="24"/>
          <w:lang w:val="en-US"/>
        </w:rPr>
        <w:t>t al</w:t>
      </w:r>
      <w:r w:rsidRPr="004D1287">
        <w:rPr>
          <w:rFonts w:ascii="Times New Roman" w:hAnsi="Times New Roman" w:cs="Times New Roman"/>
          <w:sz w:val="24"/>
          <w:szCs w:val="24"/>
          <w:lang w:val="en-US"/>
        </w:rPr>
        <w:t>.2015).</w:t>
      </w: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Florigen is a systematic signal that is produced in leaves in response to the stimulus of induc</w:t>
      </w:r>
      <w:r w:rsidR="00276C09">
        <w:rPr>
          <w:rFonts w:ascii="Times New Roman" w:hAnsi="Times New Roman" w:cs="Times New Roman"/>
          <w:sz w:val="24"/>
          <w:szCs w:val="24"/>
          <w:lang w:val="en-US"/>
        </w:rPr>
        <w:t>t</w:t>
      </w:r>
      <w:r w:rsidRPr="004D1287">
        <w:rPr>
          <w:rFonts w:ascii="Times New Roman" w:hAnsi="Times New Roman" w:cs="Times New Roman"/>
          <w:sz w:val="24"/>
          <w:szCs w:val="24"/>
          <w:lang w:val="en-US"/>
        </w:rPr>
        <w:t xml:space="preserve">ive day length and is transported to the shoot apex to induce flowering. Li </w:t>
      </w:r>
      <w:r w:rsidRPr="004D1287">
        <w:rPr>
          <w:rFonts w:ascii="Times New Roman" w:hAnsi="Times New Roman" w:cs="Times New Roman"/>
          <w:i/>
          <w:sz w:val="24"/>
          <w:szCs w:val="24"/>
          <w:lang w:val="en-US"/>
        </w:rPr>
        <w:t>et al</w:t>
      </w:r>
      <w:r w:rsidRPr="004D1287">
        <w:rPr>
          <w:rFonts w:ascii="Times New Roman" w:hAnsi="Times New Roman" w:cs="Times New Roman"/>
          <w:sz w:val="24"/>
          <w:szCs w:val="24"/>
          <w:lang w:val="en-US"/>
        </w:rPr>
        <w:t>. (2015) have studied the FLOWERING LOCUS T (FT) protein as central component of a mobile flowering signal (florigen) that is transported from leaves to the shoot apical meristem (SAM). Two FT monomers and two DNA-binding bZIP transcription</w:t>
      </w:r>
      <w:r w:rsidRPr="004D1287">
        <w:rPr>
          <w:lang w:val="en-US"/>
        </w:rPr>
        <w:t xml:space="preserve"> </w:t>
      </w:r>
      <w:r w:rsidRPr="004D1287">
        <w:rPr>
          <w:rFonts w:ascii="Times New Roman" w:hAnsi="Times New Roman" w:cs="Times New Roman"/>
          <w:sz w:val="24"/>
          <w:szCs w:val="24"/>
          <w:lang w:val="en-US"/>
        </w:rPr>
        <w:t xml:space="preserve">factors interact with a dimeric 14-3-3 protein bridge to form a hexameric protein complex. This complex, designated as the ‘florigen activation complex’ (FAC), plays a critical role in flowering. The wheat homologue of FT, designated FT1 (= VRN3), activates expression of </w:t>
      </w:r>
      <w:r w:rsidRPr="004D1287">
        <w:rPr>
          <w:rStyle w:val="Emphasis"/>
          <w:rFonts w:ascii="Times New Roman" w:hAnsi="Times New Roman" w:cs="Times New Roman"/>
          <w:sz w:val="24"/>
          <w:szCs w:val="24"/>
          <w:lang w:val="en-US"/>
        </w:rPr>
        <w:t>VRN1</w:t>
      </w:r>
      <w:r w:rsidRPr="004D1287">
        <w:rPr>
          <w:rFonts w:ascii="Times New Roman" w:hAnsi="Times New Roman" w:cs="Times New Roman"/>
          <w:sz w:val="24"/>
          <w:szCs w:val="24"/>
          <w:lang w:val="en-US"/>
        </w:rPr>
        <w:t xml:space="preserve"> in the leaves and the SAM, promoting flowering under inductive long days. The authors show that FT1, other FT-like proteins, and different FD-like proteins, can interact with multiple wheat and barley 14-3-3 proteins, and they also identify the critical amino acid residues in FT1 and FD-like proteins required for their interactions, and demonstrate that 14-3-3 proteins are necessary bridges to mediate the FT1–TaFDL2 interaction. Using </w:t>
      </w:r>
      <w:r w:rsidRPr="004D1287">
        <w:rPr>
          <w:rStyle w:val="Emphasis"/>
          <w:rFonts w:ascii="Times New Roman" w:hAnsi="Times New Roman" w:cs="Times New Roman"/>
          <w:sz w:val="24"/>
          <w:szCs w:val="24"/>
          <w:lang w:val="en-US"/>
        </w:rPr>
        <w:t>in vivo</w:t>
      </w:r>
      <w:r w:rsidRPr="004D1287">
        <w:rPr>
          <w:rFonts w:ascii="Times New Roman" w:hAnsi="Times New Roman" w:cs="Times New Roman"/>
          <w:sz w:val="24"/>
          <w:szCs w:val="24"/>
          <w:lang w:val="en-US"/>
        </w:rPr>
        <w:t xml:space="preserve"> bimolecular fluorescent complementation (BiFC) assays, it has been demonstrated that the interaction between FT1 and 14-3-3 occurs in the cytoplasm, and that this complex is then translocated to the nucleus, where it interacts with TaFDL2 to form a FAC. In addition the authors demonstrate that a FAC including FT1, TaFDL2 and Ta14-3-3C can bind to the </w:t>
      </w:r>
      <w:r w:rsidRPr="004D1287">
        <w:rPr>
          <w:rStyle w:val="Emphasis"/>
          <w:rFonts w:ascii="Times New Roman" w:hAnsi="Times New Roman" w:cs="Times New Roman"/>
          <w:sz w:val="24"/>
          <w:szCs w:val="24"/>
          <w:lang w:val="en-US"/>
        </w:rPr>
        <w:t>VRN1</w:t>
      </w:r>
      <w:r w:rsidRPr="004D1287">
        <w:rPr>
          <w:rFonts w:ascii="Times New Roman" w:hAnsi="Times New Roman" w:cs="Times New Roman"/>
          <w:sz w:val="24"/>
          <w:szCs w:val="24"/>
          <w:lang w:val="en-US"/>
        </w:rPr>
        <w:t xml:space="preserve"> promoter </w:t>
      </w:r>
      <w:r w:rsidRPr="004D1287">
        <w:rPr>
          <w:rStyle w:val="Emphasis"/>
          <w:rFonts w:ascii="Times New Roman" w:hAnsi="Times New Roman" w:cs="Times New Roman"/>
          <w:sz w:val="24"/>
          <w:szCs w:val="24"/>
          <w:lang w:val="en-US"/>
        </w:rPr>
        <w:t>in vitro</w:t>
      </w:r>
      <w:r w:rsidRPr="004D1287">
        <w:rPr>
          <w:rFonts w:ascii="Times New Roman" w:hAnsi="Times New Roman" w:cs="Times New Roman"/>
          <w:sz w:val="24"/>
          <w:szCs w:val="24"/>
          <w:lang w:val="en-US"/>
        </w:rPr>
        <w:t xml:space="preserve"> and finally, they show that relative transcript levels of </w:t>
      </w:r>
      <w:r w:rsidRPr="004D1287">
        <w:rPr>
          <w:rStyle w:val="Emphasis"/>
          <w:rFonts w:ascii="Times New Roman" w:hAnsi="Times New Roman" w:cs="Times New Roman"/>
          <w:sz w:val="24"/>
          <w:szCs w:val="24"/>
          <w:lang w:val="en-US"/>
        </w:rPr>
        <w:t>FD-like</w:t>
      </w:r>
      <w:r w:rsidRPr="004D1287">
        <w:rPr>
          <w:rFonts w:ascii="Times New Roman" w:hAnsi="Times New Roman" w:cs="Times New Roman"/>
          <w:sz w:val="24"/>
          <w:szCs w:val="24"/>
          <w:lang w:val="en-US"/>
        </w:rPr>
        <w:t xml:space="preserve"> and </w:t>
      </w:r>
      <w:r w:rsidRPr="004D1287">
        <w:rPr>
          <w:rStyle w:val="Emphasis"/>
          <w:rFonts w:ascii="Times New Roman" w:hAnsi="Times New Roman" w:cs="Times New Roman"/>
          <w:sz w:val="24"/>
          <w:szCs w:val="24"/>
          <w:lang w:val="en-US"/>
        </w:rPr>
        <w:t>14-3-3</w:t>
      </w:r>
      <w:r w:rsidRPr="004D1287">
        <w:rPr>
          <w:rFonts w:ascii="Times New Roman" w:hAnsi="Times New Roman" w:cs="Times New Roman"/>
          <w:sz w:val="24"/>
          <w:szCs w:val="24"/>
          <w:lang w:val="en-US"/>
        </w:rPr>
        <w:t xml:space="preserve"> genes vary among tissues and developmental stages. Since FD-like proteins determine the DNA specificity of the FACs, variation in </w:t>
      </w:r>
      <w:r w:rsidRPr="004D1287">
        <w:rPr>
          <w:rStyle w:val="Emphasis"/>
          <w:rFonts w:ascii="Times New Roman" w:hAnsi="Times New Roman" w:cs="Times New Roman"/>
          <w:sz w:val="24"/>
          <w:szCs w:val="24"/>
          <w:lang w:val="en-US"/>
        </w:rPr>
        <w:t>FD-like</w:t>
      </w:r>
      <w:r w:rsidRPr="004D1287">
        <w:rPr>
          <w:rFonts w:ascii="Times New Roman" w:hAnsi="Times New Roman" w:cs="Times New Roman"/>
          <w:sz w:val="24"/>
          <w:szCs w:val="24"/>
          <w:lang w:val="en-US"/>
        </w:rPr>
        <w:t xml:space="preserve"> gene expression can result in spatial and temporal modulation of the effects of mobile FT-like signals.</w:t>
      </w:r>
    </w:p>
    <w:p w:rsidR="004D1287" w:rsidRDefault="004D1287" w:rsidP="00582BD6">
      <w:pPr>
        <w:autoSpaceDE w:val="0"/>
        <w:autoSpaceDN w:val="0"/>
        <w:adjustRightInd w:val="0"/>
        <w:jc w:val="both"/>
        <w:rPr>
          <w:rFonts w:ascii="Times New Roman" w:hAnsi="Times New Roman" w:cs="Times New Roman"/>
          <w:sz w:val="24"/>
          <w:szCs w:val="24"/>
          <w:lang w:val="en-US"/>
        </w:rPr>
      </w:pPr>
    </w:p>
    <w:p w:rsidR="00EC7185" w:rsidRPr="004D1287" w:rsidRDefault="00EC7185" w:rsidP="00582BD6">
      <w:pPr>
        <w:autoSpaceDE w:val="0"/>
        <w:autoSpaceDN w:val="0"/>
        <w:adjustRightInd w:val="0"/>
        <w:jc w:val="both"/>
        <w:rPr>
          <w:rFonts w:ascii="Times New Roman" w:hAnsi="Times New Roman" w:cs="Times New Roman"/>
          <w:sz w:val="24"/>
          <w:szCs w:val="24"/>
          <w:lang w:val="en-US"/>
        </w:rPr>
      </w:pPr>
    </w:p>
    <w:p w:rsidR="004D1287" w:rsidRPr="004D1287" w:rsidRDefault="004D1287" w:rsidP="00582BD6">
      <w:pPr>
        <w:autoSpaceDE w:val="0"/>
        <w:autoSpaceDN w:val="0"/>
        <w:adjustRightInd w:val="0"/>
        <w:jc w:val="both"/>
        <w:rPr>
          <w:rFonts w:ascii="Times New Roman" w:hAnsi="Times New Roman" w:cs="Times New Roman"/>
          <w:b/>
          <w:sz w:val="24"/>
          <w:szCs w:val="24"/>
          <w:lang w:val="en-US"/>
        </w:rPr>
      </w:pPr>
      <w:r w:rsidRPr="004D1287">
        <w:rPr>
          <w:rFonts w:ascii="Times New Roman" w:hAnsi="Times New Roman" w:cs="Times New Roman"/>
          <w:b/>
          <w:i/>
          <w:sz w:val="24"/>
          <w:szCs w:val="24"/>
          <w:lang w:val="en-US"/>
        </w:rPr>
        <w:lastRenderedPageBreak/>
        <w:t xml:space="preserve">Compositum </w:t>
      </w:r>
      <w:r w:rsidRPr="004D1287">
        <w:rPr>
          <w:rFonts w:ascii="Times New Roman" w:hAnsi="Times New Roman" w:cs="Times New Roman"/>
          <w:b/>
          <w:sz w:val="24"/>
          <w:szCs w:val="24"/>
          <w:lang w:val="en-US"/>
        </w:rPr>
        <w:t>Barley</w:t>
      </w:r>
    </w:p>
    <w:p w:rsidR="004D1287" w:rsidRPr="004D1287" w:rsidRDefault="004D1287" w:rsidP="00582BD6">
      <w:pPr>
        <w:autoSpaceDE w:val="0"/>
        <w:autoSpaceDN w:val="0"/>
        <w:adjustRightInd w:val="0"/>
        <w:jc w:val="both"/>
        <w:rPr>
          <w:rFonts w:ascii="Times New Roman" w:hAnsi="Times New Roman" w:cs="Times New Roman"/>
          <w:b/>
          <w:sz w:val="24"/>
          <w:szCs w:val="24"/>
          <w:lang w:val="en-US"/>
        </w:rPr>
      </w:pP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Canonical barley spike has a branchless shape. However, mutants characterized by branched spikes have been described as naturally occurring since ancient times. Poly-row-and-branched spike (</w:t>
      </w:r>
      <w:r w:rsidRPr="004D1287">
        <w:rPr>
          <w:rFonts w:ascii="Times New Roman" w:hAnsi="Times New Roman" w:cs="Times New Roman"/>
          <w:i/>
          <w:iCs/>
          <w:sz w:val="24"/>
          <w:szCs w:val="24"/>
          <w:lang w:val="en-US"/>
        </w:rPr>
        <w:t>prbs</w:t>
      </w:r>
      <w:r w:rsidRPr="004D1287">
        <w:rPr>
          <w:rFonts w:ascii="Times New Roman" w:hAnsi="Times New Roman" w:cs="Times New Roman"/>
          <w:sz w:val="24"/>
          <w:szCs w:val="24"/>
          <w:lang w:val="en-US"/>
        </w:rPr>
        <w:t xml:space="preserve">) mutation has been described as involved in the inflorescence differentiation from a panicle into a spike. This mutation in fact can alter the inflorescence morphology in two ways: a) determining the conversion of the rudimentary lateral spikelets specific of two-rowed genotypes into fertile spikelets, b) determining the development of additional spikelets in the middle of the spike, resulting in a branched spike. In mutant </w:t>
      </w:r>
      <w:r w:rsidRPr="004D1287">
        <w:rPr>
          <w:rFonts w:ascii="Times New Roman" w:hAnsi="Times New Roman" w:cs="Times New Roman"/>
          <w:i/>
          <w:iCs/>
          <w:sz w:val="24"/>
          <w:szCs w:val="24"/>
          <w:lang w:val="en-US"/>
        </w:rPr>
        <w:t>prbs</w:t>
      </w:r>
      <w:r w:rsidRPr="004D1287">
        <w:rPr>
          <w:rFonts w:ascii="Times New Roman" w:hAnsi="Times New Roman" w:cs="Times New Roman"/>
          <w:sz w:val="24"/>
          <w:szCs w:val="24"/>
          <w:lang w:val="en-US"/>
        </w:rPr>
        <w:t>, new meristems initiated at the flanks of lateral spikelets and middle spikelet meristems were converted to branch meristems, developing branched spike.</w:t>
      </w:r>
      <w:r w:rsidRPr="004D1287">
        <w:rPr>
          <w:rFonts w:ascii="Times New Roman" w:hAnsi="Times New Roman" w:cs="Times New Roman"/>
          <w:i/>
          <w:iCs/>
          <w:sz w:val="24"/>
          <w:szCs w:val="24"/>
          <w:lang w:val="en-US"/>
        </w:rPr>
        <w:t xml:space="preserve"> Prbs </w:t>
      </w:r>
      <w:r w:rsidRPr="004D1287">
        <w:rPr>
          <w:rFonts w:ascii="Times New Roman" w:hAnsi="Times New Roman" w:cs="Times New Roman"/>
          <w:sz w:val="24"/>
          <w:szCs w:val="24"/>
          <w:lang w:val="en-US"/>
        </w:rPr>
        <w:t xml:space="preserve">gene has been mapped on chromosome 3H and demonstrated that this gene is not allelic to </w:t>
      </w:r>
      <w:r w:rsidRPr="004D1287">
        <w:rPr>
          <w:rFonts w:ascii="Times New Roman" w:hAnsi="Times New Roman" w:cs="Times New Roman"/>
          <w:i/>
          <w:sz w:val="24"/>
          <w:szCs w:val="24"/>
          <w:lang w:val="en-US"/>
        </w:rPr>
        <w:t>Vrs4</w:t>
      </w:r>
      <w:r w:rsidRPr="004D1287">
        <w:rPr>
          <w:rFonts w:ascii="Times New Roman" w:hAnsi="Times New Roman" w:cs="Times New Roman"/>
          <w:sz w:val="24"/>
          <w:szCs w:val="24"/>
          <w:lang w:val="en-US"/>
        </w:rPr>
        <w:t xml:space="preserve">. </w:t>
      </w:r>
      <w:r w:rsidRPr="004D1287">
        <w:rPr>
          <w:rFonts w:ascii="Times New Roman" w:hAnsi="Times New Roman" w:cs="Times New Roman"/>
          <w:i/>
          <w:sz w:val="24"/>
          <w:szCs w:val="24"/>
          <w:lang w:val="en-US"/>
        </w:rPr>
        <w:t>Vrs4</w:t>
      </w:r>
      <w:r w:rsidRPr="004D1287">
        <w:rPr>
          <w:rFonts w:ascii="Times New Roman" w:hAnsi="Times New Roman" w:cs="Times New Roman"/>
          <w:sz w:val="24"/>
          <w:szCs w:val="24"/>
          <w:lang w:val="en-US"/>
        </w:rPr>
        <w:t xml:space="preserve"> has been found involved even in another mutant phenotype derived from a particular development of the node.</w:t>
      </w:r>
    </w:p>
    <w:p w:rsidR="004D1287" w:rsidRPr="004D1287" w:rsidRDefault="004D1287" w:rsidP="00582BD6">
      <w:pPr>
        <w:autoSpaceDE w:val="0"/>
        <w:autoSpaceDN w:val="0"/>
        <w:adjustRightInd w:val="0"/>
        <w:jc w:val="both"/>
        <w:rPr>
          <w:rFonts w:ascii="Times New Roman" w:hAnsi="Times New Roman" w:cs="Times New Roman"/>
          <w:i/>
          <w:sz w:val="24"/>
          <w:szCs w:val="24"/>
          <w:lang w:val="en-US"/>
        </w:rPr>
      </w:pPr>
    </w:p>
    <w:p w:rsidR="004D1287" w:rsidRDefault="004D1287" w:rsidP="00582BD6">
      <w:pPr>
        <w:autoSpaceDE w:val="0"/>
        <w:autoSpaceDN w:val="0"/>
        <w:adjustRightInd w:val="0"/>
        <w:jc w:val="both"/>
        <w:rPr>
          <w:rFonts w:ascii="Times New Roman" w:hAnsi="Times New Roman" w:cs="Times New Roman"/>
          <w:color w:val="000000"/>
          <w:sz w:val="24"/>
          <w:szCs w:val="24"/>
          <w:lang w:val="en-GB"/>
        </w:rPr>
      </w:pPr>
      <w:r w:rsidRPr="00080207">
        <w:rPr>
          <w:rFonts w:ascii="Times New Roman" w:hAnsi="Times New Roman" w:cs="Times New Roman"/>
          <w:color w:val="000000"/>
          <w:sz w:val="24"/>
          <w:szCs w:val="24"/>
          <w:lang w:val="en-GB"/>
        </w:rPr>
        <w:t>‘Compositum-Barley’ and tetraploid ‘Miracle-Wheat’ (</w:t>
      </w:r>
      <w:r w:rsidRPr="00080207">
        <w:rPr>
          <w:rFonts w:ascii="Times New Roman" w:hAnsi="Times New Roman" w:cs="Times New Roman"/>
          <w:i/>
          <w:iCs/>
          <w:color w:val="000000"/>
          <w:sz w:val="24"/>
          <w:szCs w:val="24"/>
          <w:lang w:val="en-GB"/>
        </w:rPr>
        <w:t xml:space="preserve">T. Turgidum </w:t>
      </w:r>
      <w:r w:rsidRPr="00080207">
        <w:rPr>
          <w:rFonts w:ascii="Times New Roman" w:hAnsi="Times New Roman" w:cs="Times New Roman"/>
          <w:color w:val="000000"/>
          <w:sz w:val="24"/>
          <w:szCs w:val="24"/>
          <w:lang w:val="en-GB"/>
        </w:rPr>
        <w:t xml:space="preserve">convar. </w:t>
      </w:r>
      <w:r w:rsidRPr="00080207">
        <w:rPr>
          <w:rFonts w:ascii="Times New Roman" w:hAnsi="Times New Roman" w:cs="Times New Roman"/>
          <w:i/>
          <w:iCs/>
          <w:color w:val="000000"/>
          <w:sz w:val="24"/>
          <w:szCs w:val="24"/>
          <w:lang w:val="en-GB"/>
        </w:rPr>
        <w:t xml:space="preserve">compositum </w:t>
      </w:r>
      <w:r w:rsidRPr="00080207">
        <w:rPr>
          <w:rFonts w:ascii="Times New Roman" w:hAnsi="Times New Roman" w:cs="Times New Roman"/>
          <w:color w:val="000000"/>
          <w:sz w:val="24"/>
          <w:szCs w:val="24"/>
          <w:lang w:val="en-GB"/>
        </w:rPr>
        <w:t>(L.f.) Filat.) display non-canonical spike-branching in which spikelets are</w:t>
      </w:r>
      <w:r w:rsidRPr="00080207">
        <w:rPr>
          <w:rFonts w:ascii="Times New Roman" w:hAnsi="Times New Roman" w:cs="Times New Roman"/>
          <w:i/>
          <w:iCs/>
          <w:color w:val="000000"/>
          <w:sz w:val="24"/>
          <w:szCs w:val="24"/>
          <w:lang w:val="en-GB"/>
        </w:rPr>
        <w:t xml:space="preserve"> </w:t>
      </w:r>
      <w:r w:rsidRPr="00080207">
        <w:rPr>
          <w:rFonts w:ascii="Times New Roman" w:hAnsi="Times New Roman" w:cs="Times New Roman"/>
          <w:color w:val="000000"/>
          <w:sz w:val="24"/>
          <w:szCs w:val="24"/>
          <w:lang w:val="en-GB"/>
        </w:rPr>
        <w:t>replaced by lateral branch-like structures resembling small-sized secondary spikes. As a result of</w:t>
      </w:r>
      <w:r w:rsidRPr="00080207">
        <w:rPr>
          <w:rFonts w:ascii="Times New Roman" w:hAnsi="Times New Roman" w:cs="Times New Roman"/>
          <w:i/>
          <w:iCs/>
          <w:color w:val="000000"/>
          <w:sz w:val="24"/>
          <w:szCs w:val="24"/>
          <w:lang w:val="en-GB"/>
        </w:rPr>
        <w:t xml:space="preserve"> </w:t>
      </w:r>
      <w:r w:rsidRPr="00080207">
        <w:rPr>
          <w:rFonts w:ascii="Times New Roman" w:hAnsi="Times New Roman" w:cs="Times New Roman"/>
          <w:color w:val="000000"/>
          <w:sz w:val="24"/>
          <w:szCs w:val="24"/>
          <w:lang w:val="en-GB"/>
        </w:rPr>
        <w:t>this branch formation ‘Miracle-Wheat’ produces significantly more grains per spike, leading to</w:t>
      </w:r>
      <w:r w:rsidRPr="00080207">
        <w:rPr>
          <w:rFonts w:ascii="Times New Roman" w:hAnsi="Times New Roman" w:cs="Times New Roman"/>
          <w:i/>
          <w:iCs/>
          <w:color w:val="000000"/>
          <w:sz w:val="24"/>
          <w:szCs w:val="24"/>
          <w:lang w:val="en-GB"/>
        </w:rPr>
        <w:t xml:space="preserve"> </w:t>
      </w:r>
      <w:r w:rsidRPr="00080207">
        <w:rPr>
          <w:rFonts w:ascii="Times New Roman" w:hAnsi="Times New Roman" w:cs="Times New Roman"/>
          <w:color w:val="000000"/>
          <w:sz w:val="24"/>
          <w:szCs w:val="24"/>
          <w:lang w:val="en-GB"/>
        </w:rPr>
        <w:t xml:space="preserve">higher spike yield. Poursarebani </w:t>
      </w:r>
      <w:r w:rsidRPr="005D6955">
        <w:rPr>
          <w:rFonts w:ascii="Times New Roman" w:hAnsi="Times New Roman" w:cs="Times New Roman"/>
          <w:i/>
          <w:color w:val="000000"/>
          <w:sz w:val="24"/>
          <w:szCs w:val="24"/>
          <w:lang w:val="en-GB"/>
        </w:rPr>
        <w:t>et</w:t>
      </w:r>
      <w:r w:rsidRPr="00080207">
        <w:rPr>
          <w:rFonts w:ascii="Times New Roman" w:hAnsi="Times New Roman" w:cs="Times New Roman"/>
          <w:color w:val="000000"/>
          <w:sz w:val="24"/>
          <w:szCs w:val="24"/>
          <w:lang w:val="en-GB"/>
        </w:rPr>
        <w:t xml:space="preserve"> </w:t>
      </w:r>
      <w:r w:rsidRPr="005D6955">
        <w:rPr>
          <w:rFonts w:ascii="Times New Roman" w:hAnsi="Times New Roman" w:cs="Times New Roman"/>
          <w:i/>
          <w:color w:val="000000"/>
          <w:sz w:val="24"/>
          <w:szCs w:val="24"/>
          <w:lang w:val="en-GB"/>
        </w:rPr>
        <w:t>al</w:t>
      </w:r>
      <w:r w:rsidRPr="00080207">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r w:rsidRPr="00080207">
        <w:rPr>
          <w:rFonts w:ascii="Times New Roman" w:hAnsi="Times New Roman" w:cs="Times New Roman"/>
          <w:color w:val="000000"/>
          <w:sz w:val="24"/>
          <w:szCs w:val="24"/>
          <w:lang w:val="en-GB"/>
        </w:rPr>
        <w:t>(2015) investigated the genetic and</w:t>
      </w:r>
      <w:r w:rsidRPr="00702001">
        <w:rPr>
          <w:color w:val="000000"/>
          <w:lang w:val="en-GB"/>
        </w:rPr>
        <w:t xml:space="preserve"> </w:t>
      </w:r>
      <w:r w:rsidRPr="00080207">
        <w:rPr>
          <w:rFonts w:ascii="Times New Roman" w:hAnsi="Times New Roman" w:cs="Times New Roman"/>
          <w:color w:val="000000"/>
          <w:sz w:val="24"/>
          <w:szCs w:val="24"/>
          <w:lang w:val="en-GB"/>
        </w:rPr>
        <w:t>molecular basis of “true spike-branching”</w:t>
      </w:r>
      <w:r w:rsidRPr="00080207">
        <w:rPr>
          <w:rFonts w:ascii="Times New Roman" w:hAnsi="Times New Roman" w:cs="Times New Roman"/>
          <w:i/>
          <w:iCs/>
          <w:color w:val="000000"/>
          <w:sz w:val="24"/>
          <w:szCs w:val="24"/>
          <w:lang w:val="en-GB"/>
        </w:rPr>
        <w:t xml:space="preserve"> </w:t>
      </w:r>
      <w:r w:rsidRPr="00080207">
        <w:rPr>
          <w:rFonts w:ascii="Times New Roman" w:hAnsi="Times New Roman" w:cs="Times New Roman"/>
          <w:color w:val="000000"/>
          <w:sz w:val="24"/>
          <w:szCs w:val="24"/>
          <w:lang w:val="en-GB"/>
        </w:rPr>
        <w:t>in ‘Compositum-Barley’</w:t>
      </w:r>
      <w:r>
        <w:rPr>
          <w:rFonts w:ascii="Times New Roman" w:hAnsi="Times New Roman" w:cs="Times New Roman"/>
          <w:color w:val="000000"/>
          <w:sz w:val="24"/>
          <w:szCs w:val="24"/>
          <w:lang w:val="en-GB"/>
        </w:rPr>
        <w:t xml:space="preserve"> and tetraploid ‘Miracle-Wheat’</w:t>
      </w:r>
      <w:r w:rsidRPr="00080207">
        <w:rPr>
          <w:rFonts w:ascii="Times New Roman" w:hAnsi="Times New Roman" w:cs="Times New Roman"/>
          <w:color w:val="000000"/>
          <w:sz w:val="24"/>
          <w:szCs w:val="24"/>
          <w:lang w:val="en-GB"/>
        </w:rPr>
        <w:t xml:space="preserve"> </w:t>
      </w:r>
    </w:p>
    <w:p w:rsidR="004D1287" w:rsidRDefault="004D1287" w:rsidP="00582BD6">
      <w:pPr>
        <w:autoSpaceDE w:val="0"/>
        <w:autoSpaceDN w:val="0"/>
        <w:adjustRightInd w:val="0"/>
        <w:jc w:val="both"/>
        <w:rPr>
          <w:rFonts w:ascii="Times New Roman" w:hAnsi="Times New Roman" w:cs="Times New Roman"/>
          <w:color w:val="000000"/>
          <w:sz w:val="24"/>
          <w:szCs w:val="24"/>
          <w:lang w:val="en-GB"/>
        </w:rPr>
      </w:pPr>
    </w:p>
    <w:p w:rsidR="004D1287" w:rsidRDefault="004D1287" w:rsidP="00582BD6">
      <w:pPr>
        <w:autoSpaceDE w:val="0"/>
        <w:autoSpaceDN w:val="0"/>
        <w:adjustRightInd w:val="0"/>
        <w:jc w:val="both"/>
        <w:rPr>
          <w:rFonts w:ascii="Times New Roman" w:hAnsi="Times New Roman" w:cs="Times New Roman"/>
          <w:color w:val="000000"/>
          <w:sz w:val="24"/>
          <w:szCs w:val="24"/>
          <w:lang w:val="en-GB"/>
        </w:rPr>
      </w:pPr>
      <w:r w:rsidRPr="00080207">
        <w:rPr>
          <w:rFonts w:ascii="Times New Roman" w:hAnsi="Times New Roman" w:cs="Times New Roman"/>
          <w:color w:val="000000"/>
          <w:sz w:val="24"/>
          <w:szCs w:val="24"/>
          <w:lang w:val="en-GB"/>
        </w:rPr>
        <w:t>The gene</w:t>
      </w:r>
      <w:r w:rsidRPr="00080207">
        <w:rPr>
          <w:rFonts w:ascii="Times New Roman" w:hAnsi="Times New Roman" w:cs="Times New Roman"/>
          <w:i/>
          <w:iCs/>
          <w:color w:val="000000"/>
          <w:sz w:val="24"/>
          <w:szCs w:val="24"/>
          <w:lang w:val="en-GB"/>
        </w:rPr>
        <w:t xml:space="preserve"> com2 </w:t>
      </w:r>
      <w:r w:rsidRPr="00080207">
        <w:rPr>
          <w:rFonts w:ascii="Times New Roman" w:hAnsi="Times New Roman" w:cs="Times New Roman"/>
          <w:iCs/>
          <w:color w:val="000000"/>
          <w:sz w:val="24"/>
          <w:szCs w:val="24"/>
          <w:lang w:val="en-GB"/>
        </w:rPr>
        <w:t>was</w:t>
      </w:r>
      <w:r w:rsidRPr="00080207">
        <w:rPr>
          <w:rFonts w:ascii="Times New Roman" w:hAnsi="Times New Roman" w:cs="Times New Roman"/>
          <w:i/>
          <w:iCs/>
          <w:color w:val="000000"/>
          <w:sz w:val="24"/>
          <w:szCs w:val="24"/>
          <w:lang w:val="en-GB"/>
        </w:rPr>
        <w:t xml:space="preserve"> </w:t>
      </w:r>
      <w:r w:rsidR="00276C09">
        <w:rPr>
          <w:rFonts w:ascii="Times New Roman" w:hAnsi="Times New Roman" w:cs="Times New Roman"/>
          <w:color w:val="000000"/>
          <w:sz w:val="24"/>
          <w:szCs w:val="24"/>
          <w:lang w:val="en-GB"/>
        </w:rPr>
        <w:t>positional</w:t>
      </w:r>
      <w:r w:rsidRPr="00080207">
        <w:rPr>
          <w:rFonts w:ascii="Times New Roman" w:hAnsi="Times New Roman" w:cs="Times New Roman"/>
          <w:color w:val="000000"/>
          <w:sz w:val="24"/>
          <w:szCs w:val="24"/>
          <w:lang w:val="en-GB"/>
        </w:rPr>
        <w:t xml:space="preserve"> cloned on barley chromosome 2HS</w:t>
      </w:r>
      <w:r>
        <w:rPr>
          <w:rFonts w:ascii="Times New Roman" w:hAnsi="Times New Roman" w:cs="Times New Roman"/>
          <w:color w:val="000000"/>
          <w:sz w:val="24"/>
          <w:szCs w:val="24"/>
          <w:lang w:val="en-GB"/>
        </w:rPr>
        <w:t>,</w:t>
      </w:r>
      <w:r w:rsidRPr="00080207">
        <w:rPr>
          <w:rFonts w:ascii="Times New Roman" w:hAnsi="Times New Roman" w:cs="Times New Roman"/>
          <w:i/>
          <w:iCs/>
          <w:color w:val="000000"/>
          <w:sz w:val="24"/>
          <w:szCs w:val="24"/>
          <w:lang w:val="en-GB"/>
        </w:rPr>
        <w:t xml:space="preserve"> </w:t>
      </w:r>
      <w:r w:rsidRPr="00080207">
        <w:rPr>
          <w:rFonts w:ascii="Times New Roman" w:hAnsi="Times New Roman" w:cs="Times New Roman"/>
          <w:color w:val="000000"/>
          <w:sz w:val="24"/>
          <w:szCs w:val="24"/>
          <w:lang w:val="en-GB"/>
        </w:rPr>
        <w:t xml:space="preserve">and found that it is orthologous to </w:t>
      </w:r>
      <w:r w:rsidRPr="00080207">
        <w:rPr>
          <w:rFonts w:ascii="Times New Roman" w:hAnsi="Times New Roman" w:cs="Times New Roman"/>
          <w:i/>
          <w:iCs/>
          <w:color w:val="000000"/>
          <w:sz w:val="24"/>
          <w:szCs w:val="24"/>
          <w:lang w:val="en-GB"/>
        </w:rPr>
        <w:t xml:space="preserve">bht </w:t>
      </w:r>
      <w:r w:rsidRPr="00080207">
        <w:rPr>
          <w:rFonts w:ascii="Times New Roman" w:hAnsi="Times New Roman" w:cs="Times New Roman"/>
          <w:color w:val="000000"/>
          <w:sz w:val="24"/>
          <w:szCs w:val="24"/>
          <w:lang w:val="en-GB"/>
        </w:rPr>
        <w:t>that regulates</w:t>
      </w:r>
      <w:r w:rsidRPr="00080207">
        <w:rPr>
          <w:rFonts w:ascii="Times New Roman" w:hAnsi="Times New Roman" w:cs="Times New Roman"/>
          <w:i/>
          <w:iCs/>
          <w:color w:val="000000"/>
          <w:sz w:val="24"/>
          <w:szCs w:val="24"/>
          <w:lang w:val="en-GB"/>
        </w:rPr>
        <w:t xml:space="preserve"> </w:t>
      </w:r>
      <w:r w:rsidRPr="00080207">
        <w:rPr>
          <w:rFonts w:ascii="Times New Roman" w:hAnsi="Times New Roman" w:cs="Times New Roman"/>
          <w:color w:val="000000"/>
          <w:sz w:val="24"/>
          <w:szCs w:val="24"/>
          <w:lang w:val="en-GB"/>
        </w:rPr>
        <w:t>spike-branching in ‘Miracle-Wheat’. Both genes possess orthologs with similar functions in</w:t>
      </w:r>
      <w:r w:rsidRPr="00080207">
        <w:rPr>
          <w:rFonts w:ascii="Times New Roman" w:hAnsi="Times New Roman" w:cs="Times New Roman"/>
          <w:i/>
          <w:iCs/>
          <w:color w:val="000000"/>
          <w:sz w:val="24"/>
          <w:szCs w:val="24"/>
          <w:lang w:val="en-GB"/>
        </w:rPr>
        <w:t xml:space="preserve"> </w:t>
      </w:r>
      <w:r w:rsidRPr="00080207">
        <w:rPr>
          <w:rFonts w:ascii="Times New Roman" w:hAnsi="Times New Roman" w:cs="Times New Roman"/>
          <w:color w:val="000000"/>
          <w:sz w:val="24"/>
          <w:szCs w:val="24"/>
          <w:lang w:val="en-GB"/>
        </w:rPr>
        <w:t xml:space="preserve">maize </w:t>
      </w:r>
      <w:r w:rsidRPr="00080207">
        <w:rPr>
          <w:rFonts w:ascii="Times New Roman" w:hAnsi="Times New Roman" w:cs="Times New Roman"/>
          <w:i/>
          <w:iCs/>
          <w:color w:val="000000"/>
          <w:sz w:val="24"/>
          <w:szCs w:val="24"/>
          <w:lang w:val="en-GB"/>
        </w:rPr>
        <w:t xml:space="preserve">BRANCHED SILKLESS 1 </w:t>
      </w:r>
      <w:r w:rsidRPr="00080207">
        <w:rPr>
          <w:rFonts w:ascii="Times New Roman" w:hAnsi="Times New Roman" w:cs="Times New Roman"/>
          <w:color w:val="000000"/>
          <w:sz w:val="24"/>
          <w:szCs w:val="24"/>
          <w:lang w:val="en-GB"/>
        </w:rPr>
        <w:t>[(</w:t>
      </w:r>
      <w:r w:rsidRPr="00080207">
        <w:rPr>
          <w:rFonts w:ascii="Times New Roman" w:hAnsi="Times New Roman" w:cs="Times New Roman"/>
          <w:i/>
          <w:iCs/>
          <w:color w:val="000000"/>
          <w:sz w:val="24"/>
          <w:szCs w:val="24"/>
          <w:lang w:val="en-GB"/>
        </w:rPr>
        <w:t>BD1</w:t>
      </w:r>
      <w:r w:rsidRPr="00080207">
        <w:rPr>
          <w:rFonts w:ascii="Times New Roman" w:hAnsi="Times New Roman" w:cs="Times New Roman"/>
          <w:color w:val="000000"/>
          <w:sz w:val="24"/>
          <w:szCs w:val="24"/>
          <w:lang w:val="en-GB"/>
        </w:rPr>
        <w:t xml:space="preserve">); rice </w:t>
      </w:r>
      <w:r w:rsidRPr="00080207">
        <w:rPr>
          <w:rFonts w:ascii="Times New Roman" w:hAnsi="Times New Roman" w:cs="Times New Roman"/>
          <w:i/>
          <w:iCs/>
          <w:color w:val="000000"/>
          <w:sz w:val="24"/>
          <w:szCs w:val="24"/>
          <w:lang w:val="en-GB"/>
        </w:rPr>
        <w:t xml:space="preserve">FRIZZY PANICLE/BRANCHED FLORETLESS 1 </w:t>
      </w:r>
      <w:r w:rsidRPr="00080207">
        <w:rPr>
          <w:rFonts w:ascii="Times New Roman" w:hAnsi="Times New Roman" w:cs="Times New Roman"/>
          <w:color w:val="000000"/>
          <w:sz w:val="24"/>
          <w:szCs w:val="24"/>
          <w:lang w:val="en-GB"/>
        </w:rPr>
        <w:t>[(</w:t>
      </w:r>
      <w:r w:rsidRPr="00080207">
        <w:rPr>
          <w:rFonts w:ascii="Times New Roman" w:hAnsi="Times New Roman" w:cs="Times New Roman"/>
          <w:i/>
          <w:iCs/>
          <w:color w:val="000000"/>
          <w:sz w:val="24"/>
          <w:szCs w:val="24"/>
          <w:lang w:val="en-GB"/>
        </w:rPr>
        <w:t>FZP/BFL1</w:t>
      </w:r>
      <w:r w:rsidRPr="00080207">
        <w:rPr>
          <w:rFonts w:ascii="Times New Roman" w:hAnsi="Times New Roman" w:cs="Times New Roman"/>
          <w:color w:val="000000"/>
          <w:sz w:val="24"/>
          <w:szCs w:val="24"/>
          <w:lang w:val="en-GB"/>
        </w:rPr>
        <w:t xml:space="preserve">); and </w:t>
      </w:r>
      <w:r w:rsidRPr="00080207">
        <w:rPr>
          <w:rFonts w:ascii="Times New Roman" w:hAnsi="Times New Roman" w:cs="Times New Roman"/>
          <w:i/>
          <w:iCs/>
          <w:color w:val="000000"/>
          <w:sz w:val="24"/>
          <w:szCs w:val="24"/>
          <w:lang w:val="en-GB"/>
        </w:rPr>
        <w:t xml:space="preserve">Brachypodium distachyon MORE SPIKELETS 1 </w:t>
      </w:r>
      <w:r w:rsidRPr="00080207">
        <w:rPr>
          <w:rFonts w:ascii="Times New Roman" w:hAnsi="Times New Roman" w:cs="Times New Roman"/>
          <w:color w:val="000000"/>
          <w:sz w:val="24"/>
          <w:szCs w:val="24"/>
          <w:lang w:val="en-GB"/>
        </w:rPr>
        <w:t>(</w:t>
      </w:r>
      <w:r w:rsidRPr="00080207">
        <w:rPr>
          <w:rFonts w:ascii="Times New Roman" w:hAnsi="Times New Roman" w:cs="Times New Roman"/>
          <w:i/>
          <w:iCs/>
          <w:color w:val="000000"/>
          <w:sz w:val="24"/>
          <w:szCs w:val="24"/>
          <w:lang w:val="en-GB"/>
        </w:rPr>
        <w:t>MOS1</w:t>
      </w:r>
      <w:r w:rsidRPr="00080207">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w:t>
      </w:r>
      <w:r w:rsidRPr="00080207">
        <w:rPr>
          <w:rFonts w:ascii="Times New Roman" w:hAnsi="Times New Roman" w:cs="Times New Roman"/>
          <w:color w:val="000000"/>
          <w:sz w:val="24"/>
          <w:szCs w:val="24"/>
          <w:lang w:val="en-GB"/>
        </w:rPr>
        <w:t xml:space="preserve">. This candidate gene represents a putative transcription factor consisting of a single exon, encoding a protein of 307 amino acids containing an ethylene-responsive element DNA binding factor (i.e. AP2/ERF). mRNA </w:t>
      </w:r>
      <w:r w:rsidRPr="00080207">
        <w:rPr>
          <w:rFonts w:ascii="Times New Roman" w:hAnsi="Times New Roman" w:cs="Times New Roman"/>
          <w:i/>
          <w:iCs/>
          <w:color w:val="000000"/>
          <w:sz w:val="24"/>
          <w:szCs w:val="24"/>
          <w:lang w:val="en-GB"/>
        </w:rPr>
        <w:t xml:space="preserve">in situ </w:t>
      </w:r>
      <w:r w:rsidRPr="00080207">
        <w:rPr>
          <w:rFonts w:ascii="Times New Roman" w:hAnsi="Times New Roman" w:cs="Times New Roman"/>
          <w:color w:val="000000"/>
          <w:sz w:val="24"/>
          <w:szCs w:val="24"/>
          <w:lang w:val="en-GB"/>
        </w:rPr>
        <w:t xml:space="preserve">hybridization, microarray experiments, and independent qRT-PCR validation analyses revealed that the branch repression pathway in barley is governed through the spike architecture gene </w:t>
      </w:r>
      <w:r w:rsidRPr="00080207">
        <w:rPr>
          <w:rFonts w:ascii="Times New Roman" w:hAnsi="Times New Roman" w:cs="Times New Roman"/>
          <w:i/>
          <w:iCs/>
          <w:color w:val="000000"/>
          <w:sz w:val="24"/>
          <w:szCs w:val="24"/>
          <w:lang w:val="en-GB"/>
        </w:rPr>
        <w:t>Six-rowed spike 4</w:t>
      </w:r>
      <w:r w:rsidRPr="00080207">
        <w:rPr>
          <w:rFonts w:ascii="Times New Roman" w:hAnsi="Times New Roman" w:cs="Times New Roman"/>
          <w:color w:val="000000"/>
          <w:sz w:val="24"/>
          <w:szCs w:val="24"/>
          <w:lang w:val="en-GB"/>
        </w:rPr>
        <w:t xml:space="preserve"> regulating </w:t>
      </w:r>
      <w:r w:rsidRPr="00080207">
        <w:rPr>
          <w:rFonts w:ascii="Times New Roman" w:hAnsi="Times New Roman" w:cs="Times New Roman"/>
          <w:i/>
          <w:iCs/>
          <w:color w:val="000000"/>
          <w:sz w:val="24"/>
          <w:szCs w:val="24"/>
          <w:lang w:val="en-GB"/>
        </w:rPr>
        <w:t xml:space="preserve">COM2 </w:t>
      </w:r>
      <w:r w:rsidRPr="00080207">
        <w:rPr>
          <w:rFonts w:ascii="Times New Roman" w:hAnsi="Times New Roman" w:cs="Times New Roman"/>
          <w:color w:val="000000"/>
          <w:sz w:val="24"/>
          <w:szCs w:val="24"/>
          <w:lang w:val="en-GB"/>
        </w:rPr>
        <w:t xml:space="preserve">expression, while </w:t>
      </w:r>
      <w:r w:rsidRPr="00080207">
        <w:rPr>
          <w:rFonts w:ascii="Times New Roman" w:hAnsi="Times New Roman" w:cs="Times New Roman"/>
          <w:i/>
          <w:iCs/>
          <w:color w:val="000000"/>
          <w:sz w:val="24"/>
          <w:szCs w:val="24"/>
          <w:lang w:val="en-GB"/>
        </w:rPr>
        <w:t xml:space="preserve">HvIDS1 </w:t>
      </w:r>
      <w:r w:rsidRPr="00080207">
        <w:rPr>
          <w:rFonts w:ascii="Times New Roman" w:hAnsi="Times New Roman" w:cs="Times New Roman"/>
          <w:color w:val="000000"/>
          <w:sz w:val="24"/>
          <w:szCs w:val="24"/>
          <w:lang w:val="en-GB"/>
        </w:rPr>
        <w:t xml:space="preserve">(barley ortholog of maize </w:t>
      </w:r>
      <w:r w:rsidRPr="00080207">
        <w:rPr>
          <w:rFonts w:ascii="Times New Roman" w:hAnsi="Times New Roman" w:cs="Times New Roman"/>
          <w:i/>
          <w:iCs/>
          <w:color w:val="000000"/>
          <w:sz w:val="24"/>
          <w:szCs w:val="24"/>
          <w:lang w:val="en-GB"/>
        </w:rPr>
        <w:t>INDETERMINATE</w:t>
      </w:r>
      <w:r w:rsidRPr="00080207">
        <w:rPr>
          <w:rFonts w:ascii="Times New Roman" w:hAnsi="Times New Roman" w:cs="Times New Roman"/>
          <w:color w:val="000000"/>
          <w:sz w:val="24"/>
          <w:szCs w:val="24"/>
          <w:lang w:val="en-GB"/>
        </w:rPr>
        <w:t xml:space="preserve"> </w:t>
      </w:r>
      <w:r w:rsidRPr="00080207">
        <w:rPr>
          <w:rFonts w:ascii="Times New Roman" w:hAnsi="Times New Roman" w:cs="Times New Roman"/>
          <w:i/>
          <w:iCs/>
          <w:color w:val="000000"/>
          <w:sz w:val="24"/>
          <w:szCs w:val="24"/>
          <w:lang w:val="en-GB"/>
        </w:rPr>
        <w:t>SPIKELET 1</w:t>
      </w:r>
      <w:r w:rsidRPr="00080207">
        <w:rPr>
          <w:rFonts w:ascii="Times New Roman" w:hAnsi="Times New Roman" w:cs="Times New Roman"/>
          <w:color w:val="000000"/>
          <w:sz w:val="24"/>
          <w:szCs w:val="24"/>
          <w:lang w:val="en-GB"/>
        </w:rPr>
        <w:t xml:space="preserve">) is a putative down-stream target of </w:t>
      </w:r>
      <w:r w:rsidRPr="00080207">
        <w:rPr>
          <w:rFonts w:ascii="Times New Roman" w:hAnsi="Times New Roman" w:cs="Times New Roman"/>
          <w:i/>
          <w:iCs/>
          <w:color w:val="000000"/>
          <w:sz w:val="24"/>
          <w:szCs w:val="24"/>
          <w:lang w:val="en-GB"/>
        </w:rPr>
        <w:t>COM2</w:t>
      </w:r>
      <w:r w:rsidRPr="00080207">
        <w:rPr>
          <w:rFonts w:ascii="Times New Roman" w:hAnsi="Times New Roman" w:cs="Times New Roman"/>
          <w:color w:val="000000"/>
          <w:sz w:val="24"/>
          <w:szCs w:val="24"/>
          <w:lang w:val="en-GB"/>
        </w:rPr>
        <w:t xml:space="preserve">. These findings provide new insights into the genetic basis of spike architecture in </w:t>
      </w:r>
      <w:r w:rsidRPr="00080207">
        <w:rPr>
          <w:rFonts w:ascii="Times New Roman" w:hAnsi="Times New Roman" w:cs="Times New Roman"/>
          <w:i/>
          <w:iCs/>
          <w:color w:val="000000"/>
          <w:sz w:val="24"/>
          <w:szCs w:val="24"/>
          <w:lang w:val="en-GB"/>
        </w:rPr>
        <w:t>Triticeae</w:t>
      </w:r>
      <w:r w:rsidRPr="00080207">
        <w:rPr>
          <w:rFonts w:ascii="Times New Roman" w:hAnsi="Times New Roman" w:cs="Times New Roman"/>
          <w:color w:val="000000"/>
          <w:sz w:val="24"/>
          <w:szCs w:val="24"/>
          <w:lang w:val="en-GB"/>
        </w:rPr>
        <w:t>, and have disclosed new targets for genetic manipulations aiming at boosting yield potential.</w:t>
      </w:r>
    </w:p>
    <w:p w:rsidR="004D1287" w:rsidRPr="00080207" w:rsidRDefault="004D1287" w:rsidP="00582BD6">
      <w:pPr>
        <w:autoSpaceDE w:val="0"/>
        <w:autoSpaceDN w:val="0"/>
        <w:adjustRightInd w:val="0"/>
        <w:jc w:val="both"/>
        <w:rPr>
          <w:rFonts w:ascii="Times New Roman" w:hAnsi="Times New Roman" w:cs="Times New Roman"/>
          <w:i/>
          <w:iCs/>
          <w:color w:val="000000"/>
          <w:sz w:val="24"/>
          <w:szCs w:val="24"/>
          <w:lang w:val="en-GB"/>
        </w:rPr>
      </w:pPr>
    </w:p>
    <w:p w:rsidR="00F1273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 xml:space="preserve">Liller </w:t>
      </w:r>
      <w:r w:rsidRPr="004D1287">
        <w:rPr>
          <w:rFonts w:ascii="Times New Roman" w:hAnsi="Times New Roman" w:cs="Times New Roman"/>
          <w:i/>
          <w:sz w:val="24"/>
          <w:szCs w:val="24"/>
          <w:lang w:val="en-US"/>
        </w:rPr>
        <w:t>et al</w:t>
      </w:r>
      <w:r w:rsidRPr="004D1287">
        <w:rPr>
          <w:rFonts w:ascii="Times New Roman" w:hAnsi="Times New Roman" w:cs="Times New Roman"/>
          <w:sz w:val="24"/>
          <w:szCs w:val="24"/>
          <w:lang w:val="en-US"/>
        </w:rPr>
        <w:t>. (2015) recently evidencia</w:t>
      </w:r>
      <w:r w:rsidR="00276C09">
        <w:rPr>
          <w:rFonts w:ascii="Times New Roman" w:hAnsi="Times New Roman" w:cs="Times New Roman"/>
          <w:sz w:val="24"/>
          <w:szCs w:val="24"/>
          <w:lang w:val="en-US"/>
        </w:rPr>
        <w:t>ted</w:t>
      </w:r>
      <w:r w:rsidRPr="004D1287">
        <w:rPr>
          <w:rFonts w:ascii="Times New Roman" w:hAnsi="Times New Roman" w:cs="Times New Roman"/>
          <w:sz w:val="24"/>
          <w:szCs w:val="24"/>
          <w:lang w:val="en-US"/>
        </w:rPr>
        <w:t xml:space="preserve"> that mutation in barley row type genes have pleiotropic effect on</w:t>
      </w:r>
      <w:r w:rsidRPr="004D1287">
        <w:rPr>
          <w:rFonts w:ascii="Times New Roman" w:hAnsi="Times New Roman" w:cs="Times New Roman"/>
          <w:lang w:val="en-US"/>
        </w:rPr>
        <w:t xml:space="preserve"> </w:t>
      </w:r>
      <w:r w:rsidRPr="004D1287">
        <w:rPr>
          <w:rFonts w:ascii="Times New Roman" w:hAnsi="Times New Roman" w:cs="Times New Roman"/>
          <w:sz w:val="24"/>
          <w:szCs w:val="24"/>
          <w:lang w:val="en-US"/>
        </w:rPr>
        <w:t>shoot branching. They suggest that the same genes or regulatory modules can regulate both inflorescence branching and</w:t>
      </w:r>
      <w:r w:rsidRPr="004D1287">
        <w:rPr>
          <w:rFonts w:ascii="Times New Roman" w:hAnsi="Times New Roman" w:cs="Times New Roman"/>
          <w:lang w:val="en-US"/>
        </w:rPr>
        <w:t xml:space="preserve"> </w:t>
      </w:r>
      <w:r w:rsidRPr="004D1287">
        <w:rPr>
          <w:rFonts w:ascii="Times New Roman" w:hAnsi="Times New Roman" w:cs="Times New Roman"/>
          <w:sz w:val="24"/>
          <w:szCs w:val="24"/>
          <w:lang w:val="en-US"/>
        </w:rPr>
        <w:t>tillering, and they studied pleiotropic effects of row type genes on seed</w:t>
      </w:r>
      <w:r w:rsidRPr="004D1287">
        <w:rPr>
          <w:rFonts w:ascii="Times New Roman" w:hAnsi="Times New Roman" w:cs="Times New Roman"/>
          <w:lang w:val="en-US"/>
        </w:rPr>
        <w:t xml:space="preserve"> </w:t>
      </w:r>
      <w:r w:rsidRPr="004D1287">
        <w:rPr>
          <w:rFonts w:ascii="Times New Roman" w:hAnsi="Times New Roman" w:cs="Times New Roman"/>
          <w:sz w:val="24"/>
          <w:szCs w:val="24"/>
          <w:lang w:val="en-US"/>
        </w:rPr>
        <w:t xml:space="preserve">size, seed number per spike, thousand grain weight and tillering in barley to better understand the genetic correlations between individual yield components. Allelic mutants of nine different row type loci (36 mutants), in the original spring barley cultivars Barke, Bonus, Foma and introgressed in the spring barley cultivar Bowman, were phenotyped under greenhouse and outdoor conditions. Two main mutant groups were identified and characterized by their relationships between seed and tillering parameters. The first group comprises all mutants with an increased number of seeds and significant change in tiller number at early development (group 1a) or reduced tillering only at full maturity (group 1b). Mutants in the second group are characterized by a reduction in seeds per spike and tiller number, thus exhibiting positive correlations between seed and tiller number. Reduced tillering at full maturity (group 1b) is likely due to resource limitations. In contrast, altered tillering at early development (groups 1a and 2) suggests that the same genes or regulatory modules affect inflorescence and shoot branching. Genes involved in development of the branched inflorescence architecture of the grasses also control seed size and shoot branching. These results indicate that correlations between shoot and spike architecture are due to a) </w:t>
      </w: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 xml:space="preserve">competition between different sink organs for limited assimilates or b) the direct involvement of row type genes in the initiation and growth control of different plant organs, seeds and tillers. The authors thus speculate that the same regulatory genes or modules may control the development of different meristematic structures </w:t>
      </w:r>
      <w:r w:rsidRPr="004D1287">
        <w:rPr>
          <w:rFonts w:ascii="Times New Roman" w:hAnsi="Times New Roman" w:cs="Times New Roman"/>
          <w:sz w:val="24"/>
          <w:szCs w:val="24"/>
          <w:lang w:val="en-US"/>
        </w:rPr>
        <w:lastRenderedPageBreak/>
        <w:t>andorgans in plants. Understanding how these genes are regulated and in turn control downstream targets in different plant organs is important to improve yield by modifying shoot and spike architecture. Understanding the genetic bases of the trade-offs between these traits is important for the genetic manipulation of individual yield components.</w:t>
      </w:r>
    </w:p>
    <w:p w:rsidR="004D1287" w:rsidRPr="004D1287" w:rsidRDefault="004D1287" w:rsidP="00582BD6">
      <w:pPr>
        <w:autoSpaceDE w:val="0"/>
        <w:autoSpaceDN w:val="0"/>
        <w:adjustRightInd w:val="0"/>
        <w:rPr>
          <w:rFonts w:ascii="Times New Roman" w:hAnsi="Times New Roman" w:cs="Times New Roman"/>
          <w:lang w:val="en-US"/>
        </w:rPr>
      </w:pPr>
    </w:p>
    <w:p w:rsidR="004D1287" w:rsidRPr="004D1287" w:rsidRDefault="004D1287" w:rsidP="00582BD6">
      <w:pPr>
        <w:autoSpaceDE w:val="0"/>
        <w:autoSpaceDN w:val="0"/>
        <w:adjustRightInd w:val="0"/>
        <w:rPr>
          <w:rFonts w:ascii="Times New Roman" w:hAnsi="Times New Roman" w:cs="Times New Roman"/>
          <w:b/>
          <w:i/>
          <w:sz w:val="24"/>
          <w:szCs w:val="24"/>
          <w:lang w:val="en-US"/>
        </w:rPr>
      </w:pPr>
      <w:r w:rsidRPr="004D1287">
        <w:rPr>
          <w:rFonts w:ascii="Times New Roman" w:hAnsi="Times New Roman" w:cs="Times New Roman"/>
          <w:b/>
          <w:i/>
          <w:sz w:val="24"/>
          <w:szCs w:val="24"/>
          <w:lang w:val="en-US"/>
        </w:rPr>
        <w:t>Double Mutants</w:t>
      </w:r>
    </w:p>
    <w:p w:rsidR="004D1287" w:rsidRPr="004D1287" w:rsidRDefault="004D1287" w:rsidP="00582BD6">
      <w:pPr>
        <w:autoSpaceDE w:val="0"/>
        <w:autoSpaceDN w:val="0"/>
        <w:adjustRightInd w:val="0"/>
        <w:rPr>
          <w:rFonts w:ascii="Times New Roman" w:hAnsi="Times New Roman" w:cs="Times New Roman"/>
          <w:i/>
          <w:sz w:val="24"/>
          <w:szCs w:val="24"/>
          <w:lang w:val="en-US"/>
        </w:rPr>
      </w:pP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 xml:space="preserve">Double mutants </w:t>
      </w:r>
      <w:r w:rsidRPr="004D1287">
        <w:rPr>
          <w:rStyle w:val="Emphasis"/>
          <w:rFonts w:ascii="Times New Roman" w:hAnsi="Times New Roman" w:cs="Times New Roman"/>
          <w:sz w:val="24"/>
          <w:szCs w:val="24"/>
          <w:lang w:val="en-US"/>
        </w:rPr>
        <w:t>Hv-Hd/tw</w:t>
      </w:r>
      <w:r w:rsidRPr="004D1287">
        <w:rPr>
          <w:rStyle w:val="Emphasis"/>
          <w:rFonts w:ascii="Times New Roman" w:hAnsi="Times New Roman" w:cs="Times New Roman"/>
          <w:sz w:val="24"/>
          <w:szCs w:val="24"/>
          <w:vertAlign w:val="subscript"/>
          <w:lang w:val="en-US"/>
        </w:rPr>
        <w:t>2</w:t>
      </w:r>
      <w:r w:rsidRPr="004D1287">
        <w:rPr>
          <w:rFonts w:ascii="Times New Roman" w:hAnsi="Times New Roman" w:cs="Times New Roman"/>
          <w:sz w:val="24"/>
          <w:szCs w:val="24"/>
          <w:lang w:val="en-US"/>
        </w:rPr>
        <w:t>, formed by hybridization, are characterized by inherited phenotypic instability and by several new features, such as bract/leaf-like structures, long naked gaps in the spike, and a wide spectrum of variations in the basic and ectopic flowers which are absent in single mutants. Several of these</w:t>
      </w:r>
      <w:r w:rsidRPr="004D1287">
        <w:rPr>
          <w:sz w:val="24"/>
          <w:szCs w:val="24"/>
          <w:lang w:val="en-US"/>
        </w:rPr>
        <w:t xml:space="preserve"> </w:t>
      </w:r>
      <w:r w:rsidRPr="004D1287">
        <w:rPr>
          <w:rFonts w:ascii="Times New Roman" w:hAnsi="Times New Roman" w:cs="Times New Roman"/>
          <w:sz w:val="24"/>
          <w:szCs w:val="24"/>
          <w:lang w:val="en-US"/>
        </w:rPr>
        <w:t xml:space="preserve">features resemble those of mutations in auxin distribution, and thus the aim of this study was to determine whether auxin imbalances are related to phenotypic variations and instability. The effects of auxin inhibitors and 2,4-D (2,4-dichlorophenoxyacetic acid) on variation in basic and ectopic flowers were therefore examined, together with the effects of 2,4-D on spike structure. The occurrences of various malformations of spike structure, including leaf/bract-like structures, also demonstrate the existence of other developmental trends. Consequently, phenotypically unstable barley double mutants are a highly promising genetic system for the investigation of gene expression modules and trend rodersi. (Šiukšta </w:t>
      </w:r>
      <w:r w:rsidRPr="004D1287">
        <w:rPr>
          <w:rFonts w:ascii="Times New Roman" w:hAnsi="Times New Roman" w:cs="Times New Roman"/>
          <w:i/>
          <w:sz w:val="24"/>
          <w:szCs w:val="24"/>
          <w:lang w:val="en-US"/>
        </w:rPr>
        <w:t>et al</w:t>
      </w:r>
      <w:r w:rsidRPr="004D1287">
        <w:rPr>
          <w:rFonts w:ascii="Times New Roman" w:hAnsi="Times New Roman" w:cs="Times New Roman"/>
          <w:sz w:val="24"/>
          <w:szCs w:val="24"/>
          <w:lang w:val="en-US"/>
        </w:rPr>
        <w:t>. 2015)</w:t>
      </w: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 xml:space="preserve">The </w:t>
      </w:r>
      <w:r w:rsidRPr="004D1287">
        <w:rPr>
          <w:rStyle w:val="Emphasis"/>
          <w:rFonts w:ascii="Times New Roman" w:hAnsi="Times New Roman" w:cs="Times New Roman"/>
          <w:sz w:val="24"/>
          <w:szCs w:val="24"/>
          <w:lang w:val="en-US"/>
        </w:rPr>
        <w:t>erectoides</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 anthocyanin</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less 1</w:t>
      </w:r>
      <w:r w:rsidRPr="004D1287">
        <w:rPr>
          <w:rFonts w:ascii="Times New Roman" w:hAnsi="Times New Roman" w:cs="Times New Roman"/>
          <w:sz w:val="24"/>
          <w:szCs w:val="24"/>
          <w:lang w:val="en-US"/>
        </w:rPr>
        <w:t xml:space="preserve">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 ant1</w:t>
      </w:r>
      <w:r w:rsidRPr="004D1287">
        <w:rPr>
          <w:rFonts w:ascii="Times New Roman" w:hAnsi="Times New Roman" w:cs="Times New Roman"/>
          <w:sz w:val="24"/>
          <w:szCs w:val="24"/>
          <w:lang w:val="en-US"/>
        </w:rPr>
        <w:t xml:space="preserve">) double mutants are among the very few examples of induced double mutants in barley. From phenotypic observations of mutant plants it is known that the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w:t>
      </w:r>
      <w:r w:rsidRPr="004D1287">
        <w:rPr>
          <w:rFonts w:ascii="Times New Roman" w:hAnsi="Times New Roman" w:cs="Times New Roman"/>
          <w:sz w:val="24"/>
          <w:szCs w:val="24"/>
          <w:lang w:val="en-US"/>
        </w:rPr>
        <w:t xml:space="preserve"> gene product regulates plant architecture whereas the </w:t>
      </w:r>
      <w:r w:rsidRPr="004D1287">
        <w:rPr>
          <w:rStyle w:val="Emphasis"/>
          <w:rFonts w:ascii="Times New Roman" w:hAnsi="Times New Roman" w:cs="Times New Roman"/>
          <w:sz w:val="24"/>
          <w:szCs w:val="24"/>
          <w:lang w:val="en-US"/>
        </w:rPr>
        <w:t>Ant1</w:t>
      </w:r>
      <w:r w:rsidRPr="004D1287">
        <w:rPr>
          <w:rFonts w:ascii="Times New Roman" w:hAnsi="Times New Roman" w:cs="Times New Roman"/>
          <w:sz w:val="24"/>
          <w:szCs w:val="24"/>
          <w:lang w:val="en-US"/>
        </w:rPr>
        <w:t xml:space="preserve"> gene product is involved in anthocyanin biosynthesis. Zakhrabekova </w:t>
      </w:r>
      <w:r w:rsidRPr="004D1287">
        <w:rPr>
          <w:rFonts w:ascii="Times New Roman" w:hAnsi="Times New Roman" w:cs="Times New Roman"/>
          <w:i/>
          <w:sz w:val="24"/>
          <w:szCs w:val="24"/>
          <w:lang w:val="en-US"/>
        </w:rPr>
        <w:t>et al</w:t>
      </w:r>
      <w:r w:rsidRPr="004D1287">
        <w:rPr>
          <w:rFonts w:ascii="Times New Roman" w:hAnsi="Times New Roman" w:cs="Times New Roman"/>
          <w:sz w:val="24"/>
          <w:szCs w:val="24"/>
          <w:lang w:val="en-US"/>
        </w:rPr>
        <w:t>. (2015) used a near-isogenic line of the cultivar Bowman, BW316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m.34</w:t>
      </w:r>
      <w:r w:rsidRPr="004D1287">
        <w:rPr>
          <w:rFonts w:ascii="Times New Roman" w:hAnsi="Times New Roman" w:cs="Times New Roman"/>
          <w:sz w:val="24"/>
          <w:szCs w:val="24"/>
          <w:lang w:val="en-US"/>
        </w:rPr>
        <w:t>), to create four F</w:t>
      </w:r>
      <w:r w:rsidRPr="004D1287">
        <w:rPr>
          <w:rFonts w:ascii="Times New Roman" w:hAnsi="Times New Roman" w:cs="Times New Roman"/>
          <w:sz w:val="24"/>
          <w:szCs w:val="24"/>
          <w:vertAlign w:val="subscript"/>
          <w:lang w:val="en-US"/>
        </w:rPr>
        <w:t>2</w:t>
      </w:r>
      <w:r w:rsidRPr="004D1287">
        <w:rPr>
          <w:rFonts w:ascii="Times New Roman" w:hAnsi="Times New Roman" w:cs="Times New Roman"/>
          <w:sz w:val="24"/>
          <w:szCs w:val="24"/>
          <w:lang w:val="en-US"/>
        </w:rPr>
        <w:t xml:space="preserve">-mapping populations by crosses to the barley cultivars Barke, Morex, Bowman and Quench. They phenotyped and genotyped 460 plants, allowing the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w:t>
      </w:r>
      <w:r w:rsidRPr="004D1287">
        <w:rPr>
          <w:rFonts w:ascii="Times New Roman" w:hAnsi="Times New Roman" w:cs="Times New Roman"/>
          <w:sz w:val="24"/>
          <w:szCs w:val="24"/>
          <w:lang w:val="en-US"/>
        </w:rPr>
        <w:t xml:space="preserve"> mutation to be mapped to an interval of 4.7 cM on the short arm of barley chromosome 7H. Bioinformatic searches identified 21 candidate gene models in the mapped region. One gene was orthologous to a regulator of </w:t>
      </w:r>
      <w:r w:rsidRPr="004D1287">
        <w:rPr>
          <w:rStyle w:val="Emphasis"/>
          <w:rFonts w:ascii="Times New Roman" w:hAnsi="Times New Roman" w:cs="Times New Roman"/>
          <w:sz w:val="24"/>
          <w:szCs w:val="24"/>
          <w:lang w:val="en-US"/>
        </w:rPr>
        <w:t>Arabidopsis thaliana</w:t>
      </w:r>
      <w:r w:rsidRPr="004D1287">
        <w:rPr>
          <w:rFonts w:ascii="Times New Roman" w:hAnsi="Times New Roman" w:cs="Times New Roman"/>
          <w:sz w:val="24"/>
          <w:szCs w:val="24"/>
          <w:lang w:val="en-US"/>
        </w:rPr>
        <w:t xml:space="preserve"> plant architecture, </w:t>
      </w:r>
      <w:r w:rsidRPr="004D1287">
        <w:rPr>
          <w:rStyle w:val="Emphasis"/>
          <w:rFonts w:ascii="Times New Roman" w:hAnsi="Times New Roman" w:cs="Times New Roman"/>
          <w:sz w:val="24"/>
          <w:szCs w:val="24"/>
          <w:lang w:val="en-US"/>
        </w:rPr>
        <w:t>ERECTA,</w:t>
      </w:r>
      <w:r w:rsidRPr="004D1287">
        <w:rPr>
          <w:rFonts w:ascii="Times New Roman" w:hAnsi="Times New Roman" w:cs="Times New Roman"/>
          <w:sz w:val="24"/>
          <w:szCs w:val="24"/>
          <w:lang w:val="en-US"/>
        </w:rPr>
        <w:t xml:space="preserve"> encoding a leucine-rich repeat receptor-like kinase. Sequencing of </w:t>
      </w:r>
      <w:r w:rsidRPr="004D1287">
        <w:rPr>
          <w:rStyle w:val="Emphasis"/>
          <w:rFonts w:ascii="Times New Roman" w:hAnsi="Times New Roman" w:cs="Times New Roman"/>
          <w:sz w:val="24"/>
          <w:szCs w:val="24"/>
          <w:lang w:val="en-US"/>
        </w:rPr>
        <w:t>HvERECTA</w:t>
      </w:r>
      <w:r w:rsidRPr="004D1287">
        <w:rPr>
          <w:rFonts w:ascii="Times New Roman" w:hAnsi="Times New Roman" w:cs="Times New Roman"/>
          <w:sz w:val="24"/>
          <w:szCs w:val="24"/>
          <w:lang w:val="en-US"/>
        </w:rPr>
        <w:t xml:space="preserve"> in barley,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w:t>
      </w:r>
      <w:r w:rsidRPr="004D1287">
        <w:rPr>
          <w:rFonts w:ascii="Times New Roman" w:hAnsi="Times New Roman" w:cs="Times New Roman"/>
          <w:sz w:val="24"/>
          <w:szCs w:val="24"/>
          <w:lang w:val="en-US"/>
        </w:rPr>
        <w:t xml:space="preserve"> mutant accessions identified severe DNA changes in 15 mutants, including full gene deletions in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m.40</w:t>
      </w:r>
      <w:r w:rsidRPr="004D1287">
        <w:rPr>
          <w:rFonts w:ascii="Times New Roman" w:hAnsi="Times New Roman" w:cs="Times New Roman"/>
          <w:sz w:val="24"/>
          <w:szCs w:val="24"/>
          <w:lang w:val="en-US"/>
        </w:rPr>
        <w:t xml:space="preserve"> and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m.64.</w:t>
      </w:r>
      <w:r w:rsidRPr="004D1287">
        <w:rPr>
          <w:rFonts w:ascii="Times New Roman" w:hAnsi="Times New Roman" w:cs="Times New Roman"/>
          <w:sz w:val="24"/>
          <w:szCs w:val="24"/>
          <w:lang w:val="en-US"/>
        </w:rPr>
        <w:t xml:space="preserve"> Both deletions, additionally causing anthocyanin deficiency, were found to stretch over a large region including two putative candidate genes for the anthocyanin biosynthesis locus </w:t>
      </w:r>
      <w:r w:rsidRPr="004D1287">
        <w:rPr>
          <w:rStyle w:val="Emphasis"/>
          <w:rFonts w:ascii="Times New Roman" w:hAnsi="Times New Roman" w:cs="Times New Roman"/>
          <w:sz w:val="24"/>
          <w:szCs w:val="24"/>
          <w:lang w:val="en-US"/>
        </w:rPr>
        <w:t>Ant1</w:t>
      </w:r>
      <w:r w:rsidRPr="004D1287">
        <w:rPr>
          <w:rFonts w:ascii="Times New Roman" w:hAnsi="Times New Roman" w:cs="Times New Roman"/>
          <w:sz w:val="24"/>
          <w:szCs w:val="24"/>
          <w:lang w:val="en-US"/>
        </w:rPr>
        <w:t xml:space="preserve">. Analyses of </w:t>
      </w:r>
      <w:r w:rsidRPr="004D1287">
        <w:rPr>
          <w:rStyle w:val="Emphasis"/>
          <w:rFonts w:ascii="Times New Roman" w:hAnsi="Times New Roman" w:cs="Times New Roman"/>
          <w:sz w:val="24"/>
          <w:szCs w:val="24"/>
          <w:lang w:val="en-US"/>
        </w:rPr>
        <w:t>ert</w:t>
      </w:r>
      <w:r w:rsidRPr="004D1287">
        <w:rPr>
          <w:rFonts w:ascii="Times New Roman" w:hAnsi="Times New Roman" w:cs="Times New Roman"/>
          <w:sz w:val="24"/>
          <w:szCs w:val="24"/>
          <w:lang w:val="en-US"/>
        </w:rPr>
        <w:t>-</w:t>
      </w:r>
      <w:r w:rsidRPr="004D1287">
        <w:rPr>
          <w:rStyle w:val="Emphasis"/>
          <w:rFonts w:ascii="Times New Roman" w:hAnsi="Times New Roman" w:cs="Times New Roman"/>
          <w:sz w:val="24"/>
          <w:szCs w:val="24"/>
          <w:lang w:val="en-US"/>
        </w:rPr>
        <w:t>m</w:t>
      </w:r>
      <w:r w:rsidRPr="004D1287">
        <w:rPr>
          <w:rFonts w:ascii="Times New Roman" w:hAnsi="Times New Roman" w:cs="Times New Roman"/>
          <w:sz w:val="24"/>
          <w:szCs w:val="24"/>
          <w:lang w:val="en-US"/>
        </w:rPr>
        <w:t xml:space="preserve"> and </w:t>
      </w:r>
      <w:r w:rsidRPr="004D1287">
        <w:rPr>
          <w:rStyle w:val="Emphasis"/>
          <w:rFonts w:ascii="Times New Roman" w:hAnsi="Times New Roman" w:cs="Times New Roman"/>
          <w:sz w:val="24"/>
          <w:szCs w:val="24"/>
          <w:lang w:val="en-US"/>
        </w:rPr>
        <w:t>ant1</w:t>
      </w:r>
      <w:r w:rsidRPr="004D1287">
        <w:rPr>
          <w:rFonts w:ascii="Times New Roman" w:hAnsi="Times New Roman" w:cs="Times New Roman"/>
          <w:sz w:val="24"/>
          <w:szCs w:val="24"/>
          <w:lang w:val="en-US"/>
        </w:rPr>
        <w:t xml:space="preserve"> single- and double-deletion mutants suggest </w:t>
      </w:r>
      <w:r w:rsidRPr="004D1287">
        <w:rPr>
          <w:rStyle w:val="Emphasis"/>
          <w:rFonts w:ascii="Times New Roman" w:hAnsi="Times New Roman" w:cs="Times New Roman"/>
          <w:sz w:val="24"/>
          <w:szCs w:val="24"/>
          <w:lang w:val="en-US"/>
        </w:rPr>
        <w:t>Ant1</w:t>
      </w:r>
      <w:r w:rsidRPr="004D1287">
        <w:rPr>
          <w:rFonts w:ascii="Times New Roman" w:hAnsi="Times New Roman" w:cs="Times New Roman"/>
          <w:sz w:val="24"/>
          <w:szCs w:val="24"/>
          <w:lang w:val="en-US"/>
        </w:rPr>
        <w:t xml:space="preserve"> as a closely linked gene encoding a R2R3 myeloblastosis transcription factor.</w:t>
      </w: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r w:rsidRPr="004D1287">
        <w:rPr>
          <w:rFonts w:ascii="Times New Roman" w:hAnsi="Times New Roman" w:cs="Times New Roman"/>
          <w:sz w:val="24"/>
          <w:szCs w:val="24"/>
          <w:lang w:val="en-US"/>
        </w:rPr>
        <w:t xml:space="preserve">The </w:t>
      </w:r>
      <w:r w:rsidRPr="004D1287">
        <w:rPr>
          <w:rFonts w:ascii="Times New Roman" w:hAnsi="Times New Roman" w:cs="Times New Roman"/>
          <w:i/>
          <w:sz w:val="24"/>
          <w:szCs w:val="24"/>
          <w:lang w:val="en-US"/>
        </w:rPr>
        <w:t>mirEX 2.0</w:t>
      </w:r>
      <w:r w:rsidRPr="004D1287">
        <w:rPr>
          <w:rFonts w:ascii="Times New Roman" w:hAnsi="Times New Roman" w:cs="Times New Roman"/>
          <w:sz w:val="24"/>
          <w:szCs w:val="24"/>
          <w:lang w:val="en-US"/>
        </w:rPr>
        <w:t xml:space="preserve"> portal provides the plant research community with easily accessible data and powerful tools for application in multi-conditioned analyses of miRNA expression from important plant species in different biological and developmental backgrounds. Zielenzinnski </w:t>
      </w:r>
      <w:r w:rsidRPr="004D1287">
        <w:rPr>
          <w:rFonts w:ascii="Times New Roman" w:hAnsi="Times New Roman" w:cs="Times New Roman"/>
          <w:i/>
          <w:sz w:val="24"/>
          <w:szCs w:val="24"/>
          <w:lang w:val="en-US"/>
        </w:rPr>
        <w:t>et al</w:t>
      </w:r>
      <w:r w:rsidRPr="004D1287">
        <w:rPr>
          <w:rFonts w:ascii="Times New Roman" w:hAnsi="Times New Roman" w:cs="Times New Roman"/>
          <w:sz w:val="24"/>
          <w:szCs w:val="24"/>
          <w:lang w:val="en-US"/>
        </w:rPr>
        <w:t>. (2015) demonstrate that the mirEX 2.0 portal is dedicated to researchers working on specific microRNA functions and expression profiles of entire microRNA family members during a particular organ/developmental stage or on microRNA biogenesis and evolution. The mirEX 2.0 web-based portal is a one-stop solution for the exploration of plant microRNA expression data covering mutants and three plant species representing scientifically (</w:t>
      </w:r>
      <w:r w:rsidRPr="004D1287">
        <w:rPr>
          <w:rStyle w:val="Emphasis"/>
          <w:rFonts w:ascii="Times New Roman" w:hAnsi="Times New Roman" w:cs="Times New Roman"/>
          <w:sz w:val="24"/>
          <w:szCs w:val="24"/>
          <w:lang w:val="en-US"/>
        </w:rPr>
        <w:t>Arabidopsis thaliana</w:t>
      </w:r>
      <w:r w:rsidRPr="004D1287">
        <w:rPr>
          <w:rFonts w:ascii="Times New Roman" w:hAnsi="Times New Roman" w:cs="Times New Roman"/>
          <w:sz w:val="24"/>
          <w:szCs w:val="24"/>
          <w:lang w:val="en-US"/>
        </w:rPr>
        <w:t>), economically (</w:t>
      </w:r>
      <w:r w:rsidRPr="004D1287">
        <w:rPr>
          <w:rStyle w:val="Emphasis"/>
          <w:rFonts w:ascii="Times New Roman" w:hAnsi="Times New Roman" w:cs="Times New Roman"/>
          <w:sz w:val="24"/>
          <w:szCs w:val="24"/>
          <w:lang w:val="en-US"/>
        </w:rPr>
        <w:t>Hordeum vulgare</w:t>
      </w:r>
      <w:r w:rsidRPr="004D1287">
        <w:rPr>
          <w:rFonts w:ascii="Times New Roman" w:hAnsi="Times New Roman" w:cs="Times New Roman"/>
          <w:sz w:val="24"/>
          <w:szCs w:val="24"/>
          <w:lang w:val="en-US"/>
        </w:rPr>
        <w:t>), and evolutionarily (</w:t>
      </w:r>
      <w:r w:rsidRPr="004D1287">
        <w:rPr>
          <w:rStyle w:val="Emphasis"/>
          <w:rFonts w:ascii="Times New Roman" w:hAnsi="Times New Roman" w:cs="Times New Roman"/>
          <w:sz w:val="24"/>
          <w:szCs w:val="24"/>
          <w:lang w:val="en-US"/>
        </w:rPr>
        <w:t>Pellia endiviifolia</w:t>
      </w:r>
      <w:r w:rsidRPr="004D1287">
        <w:rPr>
          <w:rFonts w:ascii="Times New Roman" w:hAnsi="Times New Roman" w:cs="Times New Roman"/>
          <w:sz w:val="24"/>
          <w:szCs w:val="24"/>
          <w:lang w:val="en-US"/>
        </w:rPr>
        <w:t>) attractive research models. The provided user-friendly tools allow to explore expression data in any combination of species, tissues and developmental stages, thus leading to the rapid discovery and hypothesis-building of underlying relations and regulatory mechanisms. The developed technology also allows for unlimited further expansion of the data content and provides an environment for the design of novel tools following the needs of the plant community involved in the exploration of microRNA biology.</w:t>
      </w:r>
    </w:p>
    <w:p w:rsidR="004D1287" w:rsidRPr="004D1287" w:rsidRDefault="004D1287" w:rsidP="00582BD6">
      <w:pPr>
        <w:autoSpaceDE w:val="0"/>
        <w:autoSpaceDN w:val="0"/>
        <w:adjustRightInd w:val="0"/>
        <w:jc w:val="both"/>
        <w:rPr>
          <w:rFonts w:ascii="Times New Roman" w:hAnsi="Times New Roman" w:cs="Times New Roman"/>
          <w:sz w:val="24"/>
          <w:szCs w:val="24"/>
          <w:lang w:val="en-US"/>
        </w:rPr>
      </w:pPr>
    </w:p>
    <w:p w:rsidR="004D1287" w:rsidRPr="004D1287" w:rsidRDefault="004D1287" w:rsidP="00582BD6">
      <w:pPr>
        <w:rPr>
          <w:rFonts w:ascii="Times New Roman" w:eastAsia="Times New Roman" w:hAnsi="Times New Roman" w:cs="Times New Roman"/>
          <w:sz w:val="24"/>
          <w:szCs w:val="24"/>
          <w:lang w:val="en-US"/>
        </w:rPr>
      </w:pPr>
    </w:p>
    <w:p w:rsidR="008F37BA" w:rsidRDefault="008F37BA" w:rsidP="00582BD6">
      <w:pPr>
        <w:autoSpaceDE w:val="0"/>
        <w:autoSpaceDN w:val="0"/>
        <w:adjustRightInd w:val="0"/>
        <w:spacing w:line="360" w:lineRule="auto"/>
        <w:jc w:val="both"/>
        <w:rPr>
          <w:rFonts w:ascii="Times New Roman" w:hAnsi="Times New Roman" w:cs="Times New Roman"/>
          <w:b/>
          <w:sz w:val="24"/>
          <w:szCs w:val="24"/>
          <w:lang w:val="en-US"/>
        </w:rPr>
      </w:pPr>
    </w:p>
    <w:p w:rsidR="004D1287" w:rsidRDefault="004D1287" w:rsidP="00582BD6">
      <w:pPr>
        <w:autoSpaceDE w:val="0"/>
        <w:autoSpaceDN w:val="0"/>
        <w:adjustRightInd w:val="0"/>
        <w:spacing w:line="360" w:lineRule="auto"/>
        <w:jc w:val="both"/>
        <w:rPr>
          <w:rFonts w:ascii="Times New Roman" w:hAnsi="Times New Roman" w:cs="Times New Roman"/>
          <w:b/>
          <w:sz w:val="24"/>
          <w:szCs w:val="24"/>
          <w:lang w:val="en-US"/>
        </w:rPr>
      </w:pPr>
      <w:r w:rsidRPr="004D1287">
        <w:rPr>
          <w:rFonts w:ascii="Times New Roman" w:hAnsi="Times New Roman" w:cs="Times New Roman"/>
          <w:b/>
          <w:sz w:val="24"/>
          <w:szCs w:val="24"/>
          <w:lang w:val="en-US"/>
        </w:rPr>
        <w:lastRenderedPageBreak/>
        <w:t>Re</w:t>
      </w:r>
      <w:r w:rsidR="003B33B0">
        <w:rPr>
          <w:rFonts w:ascii="Times New Roman" w:hAnsi="Times New Roman" w:cs="Times New Roman"/>
          <w:b/>
          <w:sz w:val="24"/>
          <w:szCs w:val="24"/>
          <w:lang w:val="en-US"/>
        </w:rPr>
        <w:t>f</w:t>
      </w:r>
      <w:r w:rsidRPr="004D1287">
        <w:rPr>
          <w:rFonts w:ascii="Times New Roman" w:hAnsi="Times New Roman" w:cs="Times New Roman"/>
          <w:b/>
          <w:sz w:val="24"/>
          <w:szCs w:val="24"/>
          <w:lang w:val="en-US"/>
        </w:rPr>
        <w:t>erences:</w:t>
      </w:r>
    </w:p>
    <w:p w:rsidR="00EC7185" w:rsidRPr="004D1287" w:rsidRDefault="00EC7185" w:rsidP="00582BD6">
      <w:pPr>
        <w:autoSpaceDE w:val="0"/>
        <w:autoSpaceDN w:val="0"/>
        <w:adjustRightInd w:val="0"/>
        <w:spacing w:line="360" w:lineRule="auto"/>
        <w:jc w:val="both"/>
        <w:rPr>
          <w:rFonts w:ascii="Times New Roman" w:hAnsi="Times New Roman" w:cs="Times New Roman"/>
          <w:b/>
          <w:sz w:val="24"/>
          <w:szCs w:val="24"/>
          <w:lang w:val="en-US"/>
        </w:rPr>
      </w:pPr>
    </w:p>
    <w:p w:rsidR="004D1287" w:rsidRDefault="004D1287" w:rsidP="004D1287">
      <w:pPr>
        <w:ind w:left="720" w:hanging="720"/>
        <w:rPr>
          <w:rFonts w:ascii="Times New Roman" w:eastAsia="Times New Roman" w:hAnsi="Times New Roman" w:cs="Times New Roman"/>
          <w:sz w:val="24"/>
          <w:szCs w:val="24"/>
          <w:lang w:val="en-US"/>
        </w:rPr>
      </w:pPr>
      <w:r w:rsidRPr="004D1287">
        <w:rPr>
          <w:rFonts w:ascii="Times New Roman" w:eastAsia="Times New Roman" w:hAnsi="Times New Roman" w:cs="Times New Roman"/>
          <w:b/>
          <w:sz w:val="24"/>
          <w:szCs w:val="24"/>
          <w:lang w:val="en-US"/>
        </w:rPr>
        <w:t xml:space="preserve">Li C., Lin H., and Dubcovsky G. 2015. </w:t>
      </w:r>
      <w:r w:rsidRPr="004D1287">
        <w:rPr>
          <w:rFonts w:ascii="Times New Roman" w:eastAsia="Times New Roman" w:hAnsi="Times New Roman" w:cs="Times New Roman"/>
          <w:sz w:val="24"/>
          <w:szCs w:val="24"/>
          <w:lang w:val="en-US"/>
        </w:rPr>
        <w:t>Factorial combinations of protein interactions generate a multiplicity of florigen activation complexes in wheat and barley. The Plant Journal 84, 70-82.</w:t>
      </w:r>
    </w:p>
    <w:p w:rsidR="004D1287" w:rsidRPr="004D1287" w:rsidRDefault="004D1287" w:rsidP="004D1287">
      <w:pPr>
        <w:ind w:left="720" w:hanging="720"/>
        <w:rPr>
          <w:rFonts w:ascii="Times New Roman" w:eastAsia="Times New Roman" w:hAnsi="Times New Roman" w:cs="Times New Roman"/>
          <w:sz w:val="24"/>
          <w:szCs w:val="24"/>
          <w:lang w:val="en-US"/>
        </w:rPr>
      </w:pPr>
    </w:p>
    <w:p w:rsidR="004D1287" w:rsidRPr="004D1287" w:rsidRDefault="004D1287" w:rsidP="004D1287">
      <w:pPr>
        <w:ind w:left="720" w:hanging="720"/>
        <w:rPr>
          <w:rFonts w:ascii="Times New Roman" w:eastAsia="Times New Roman" w:hAnsi="Times New Roman" w:cs="Times New Roman"/>
          <w:sz w:val="24"/>
          <w:szCs w:val="24"/>
          <w:lang w:val="en-US"/>
        </w:rPr>
      </w:pPr>
      <w:r w:rsidRPr="00582BD6">
        <w:rPr>
          <w:rFonts w:ascii="Times New Roman" w:eastAsia="Times New Roman" w:hAnsi="Times New Roman" w:cs="Times New Roman"/>
          <w:b/>
          <w:sz w:val="24"/>
          <w:szCs w:val="24"/>
          <w:lang w:val="en-US"/>
        </w:rPr>
        <w:t>Lille Corinna Brit, René Neuhaus, Maria von Korff, Maarten Koornneef, and Wilma van Esse. 2015.</w:t>
      </w:r>
      <w:r w:rsidRPr="00582BD6">
        <w:rPr>
          <w:rFonts w:ascii="Times New Roman" w:eastAsia="Times New Roman" w:hAnsi="Times New Roman" w:cs="Times New Roman"/>
          <w:sz w:val="24"/>
          <w:szCs w:val="24"/>
          <w:lang w:val="en-US"/>
        </w:rPr>
        <w:t xml:space="preserve"> </w:t>
      </w:r>
      <w:r w:rsidRPr="004D1287">
        <w:rPr>
          <w:rFonts w:ascii="Times New Roman" w:eastAsia="Times New Roman" w:hAnsi="Times New Roman" w:cs="Times New Roman"/>
          <w:sz w:val="24"/>
          <w:szCs w:val="24"/>
          <w:lang w:val="en-US"/>
        </w:rPr>
        <w:t>Mutations in Barley Row Type Genes Have Pleiotropic Effects on Shoot Branching. PLOS ONE 1-20.</w:t>
      </w:r>
    </w:p>
    <w:p w:rsidR="004D1287" w:rsidRPr="004D1287" w:rsidRDefault="004D1287" w:rsidP="00582BD6">
      <w:pPr>
        <w:rPr>
          <w:rFonts w:ascii="Times New Roman" w:eastAsia="Times New Roman" w:hAnsi="Times New Roman" w:cs="Times New Roman"/>
          <w:sz w:val="24"/>
          <w:szCs w:val="24"/>
          <w:lang w:val="en-US"/>
        </w:rPr>
      </w:pPr>
    </w:p>
    <w:p w:rsidR="004D1287" w:rsidRPr="004D1287" w:rsidRDefault="004D1287" w:rsidP="004D1287">
      <w:pPr>
        <w:ind w:left="720" w:hanging="720"/>
        <w:rPr>
          <w:rFonts w:ascii="Times New Roman" w:eastAsia="Times New Roman" w:hAnsi="Times New Roman" w:cs="Times New Roman"/>
          <w:sz w:val="24"/>
          <w:szCs w:val="24"/>
          <w:lang w:val="en-US"/>
        </w:rPr>
      </w:pPr>
      <w:r w:rsidRPr="004D1287">
        <w:rPr>
          <w:rFonts w:ascii="Times New Roman" w:eastAsia="Times New Roman" w:hAnsi="Times New Roman" w:cs="Times New Roman"/>
          <w:b/>
          <w:sz w:val="24"/>
          <w:szCs w:val="24"/>
          <w:lang w:val="en-US"/>
        </w:rPr>
        <w:t>Pourkheirandish M., G. Hensel, B. Kilian, J. Kumlehn, K. Sato, and T. Komatsuda. 2015</w:t>
      </w:r>
      <w:r w:rsidRPr="004D1287">
        <w:rPr>
          <w:rFonts w:ascii="Times New Roman" w:eastAsia="Times New Roman" w:hAnsi="Times New Roman" w:cs="Times New Roman"/>
          <w:sz w:val="24"/>
          <w:szCs w:val="24"/>
          <w:lang w:val="en-US"/>
        </w:rPr>
        <w:t>. Evolution of the Grain Dispersal System in Barley. Cell 162, 527–539.</w:t>
      </w:r>
    </w:p>
    <w:p w:rsidR="004D1287" w:rsidRPr="004D1287" w:rsidRDefault="004D1287" w:rsidP="00582BD6">
      <w:pPr>
        <w:rPr>
          <w:rFonts w:ascii="Times New Roman" w:eastAsia="Times New Roman" w:hAnsi="Times New Roman" w:cs="Times New Roman"/>
          <w:sz w:val="24"/>
          <w:szCs w:val="24"/>
          <w:lang w:val="en-US"/>
        </w:rPr>
      </w:pPr>
    </w:p>
    <w:p w:rsidR="004D1287" w:rsidRPr="004D1287" w:rsidRDefault="004D1287" w:rsidP="004D1287">
      <w:pPr>
        <w:ind w:left="720" w:hanging="720"/>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b/>
          <w:sz w:val="24"/>
          <w:szCs w:val="24"/>
          <w:lang w:val="en-US"/>
        </w:rPr>
        <w:t>Poursarebani N., T. Seidensticker, R. Koppolu, C. Trautewig, P. Gawroński, F.Bini, G. Govind, T.Rutten, S. Sakuma, A. Tagiri, G.M.Wolde, H.M. Youssef, A. Battal, S. Ciannamea, T. Fusca, T. Nussbaumer, C. Pozzi, A. Börner, U. Lundqvist, T. Komatsuda, S. Salvi, R. Tuberosa, C. Uauy, N. Sreenivasulu, L. Rossini, and T. Schnurbusch. 2015.</w:t>
      </w:r>
      <w:r w:rsidRPr="004D1287">
        <w:rPr>
          <w:rFonts w:ascii="Times New Roman" w:eastAsia="Times New Roman" w:hAnsi="Times New Roman" w:cs="Times New Roman"/>
          <w:sz w:val="24"/>
          <w:szCs w:val="24"/>
          <w:lang w:val="en-US"/>
        </w:rPr>
        <w:t xml:space="preserve"> The genetic basis of composite spike form in barley and ‘Miracle-Wheat’. Genetics 201:155-165.</w:t>
      </w:r>
    </w:p>
    <w:p w:rsidR="004D1287" w:rsidRPr="004D1287" w:rsidRDefault="004D1287" w:rsidP="00582BD6">
      <w:pPr>
        <w:rPr>
          <w:rFonts w:ascii="Times New Roman" w:eastAsia="Times New Roman" w:hAnsi="Times New Roman" w:cs="Times New Roman"/>
          <w:sz w:val="24"/>
          <w:szCs w:val="24"/>
          <w:lang w:val="en-US"/>
        </w:rPr>
      </w:pPr>
    </w:p>
    <w:p w:rsidR="004D1287" w:rsidRPr="004D1287" w:rsidRDefault="00B05C71" w:rsidP="004D1287">
      <w:pPr>
        <w:ind w:left="720" w:hanging="720"/>
        <w:jc w:val="both"/>
        <w:rPr>
          <w:rFonts w:ascii="Times New Roman" w:eastAsia="Times New Roman" w:hAnsi="Times New Roman" w:cs="Times New Roman"/>
          <w:sz w:val="24"/>
          <w:szCs w:val="24"/>
          <w:lang w:val="en-US"/>
        </w:rPr>
      </w:pPr>
      <w:hyperlink r:id="rId38" w:history="1">
        <w:r w:rsidR="004D1287" w:rsidRPr="004D1287">
          <w:rPr>
            <w:rFonts w:ascii="Times New Roman" w:eastAsia="Times New Roman" w:hAnsi="Times New Roman" w:cs="Times New Roman"/>
            <w:b/>
            <w:sz w:val="24"/>
            <w:szCs w:val="24"/>
            <w:lang w:val="en-US"/>
          </w:rPr>
          <w:t xml:space="preserve"> Šiukšta</w:t>
        </w:r>
      </w:hyperlink>
      <w:r w:rsidR="004D1287" w:rsidRPr="004D1287">
        <w:rPr>
          <w:rFonts w:ascii="Times New Roman" w:eastAsia="Times New Roman" w:hAnsi="Times New Roman" w:cs="Times New Roman"/>
          <w:b/>
          <w:sz w:val="24"/>
          <w:szCs w:val="24"/>
          <w:lang w:val="en-US"/>
        </w:rPr>
        <w:t xml:space="preserve"> Raimondas, </w:t>
      </w:r>
      <w:hyperlink r:id="rId39" w:history="1">
        <w:r w:rsidR="004D1287" w:rsidRPr="004D1287">
          <w:rPr>
            <w:rFonts w:ascii="Times New Roman" w:eastAsia="Times New Roman" w:hAnsi="Times New Roman" w:cs="Times New Roman"/>
            <w:b/>
            <w:sz w:val="24"/>
            <w:szCs w:val="24"/>
            <w:lang w:val="en-US"/>
          </w:rPr>
          <w:t>Virginija Vaitkūnienė</w:t>
        </w:r>
      </w:hyperlink>
      <w:r w:rsidR="004D1287" w:rsidRPr="004D1287">
        <w:rPr>
          <w:rFonts w:ascii="Times New Roman" w:eastAsia="Times New Roman" w:hAnsi="Times New Roman" w:cs="Times New Roman"/>
          <w:b/>
          <w:sz w:val="24"/>
          <w:szCs w:val="24"/>
          <w:lang w:val="en-US"/>
        </w:rPr>
        <w:t xml:space="preserve">, </w:t>
      </w:r>
      <w:hyperlink r:id="rId40" w:history="1">
        <w:r w:rsidR="004D1287" w:rsidRPr="004D1287">
          <w:rPr>
            <w:rFonts w:ascii="Times New Roman" w:eastAsia="Times New Roman" w:hAnsi="Times New Roman" w:cs="Times New Roman"/>
            <w:b/>
            <w:sz w:val="24"/>
            <w:szCs w:val="24"/>
            <w:lang w:val="en-US"/>
          </w:rPr>
          <w:t>Greta Kaselytė</w:t>
        </w:r>
      </w:hyperlink>
      <w:r w:rsidR="004D1287" w:rsidRPr="004D1287">
        <w:rPr>
          <w:rFonts w:ascii="Times New Roman" w:eastAsia="Times New Roman" w:hAnsi="Times New Roman" w:cs="Times New Roman"/>
          <w:b/>
          <w:sz w:val="24"/>
          <w:szCs w:val="24"/>
          <w:lang w:val="en-US"/>
        </w:rPr>
        <w:t xml:space="preserve">, </w:t>
      </w:r>
      <w:hyperlink r:id="rId41" w:history="1">
        <w:r w:rsidR="004D1287" w:rsidRPr="004D1287">
          <w:rPr>
            <w:rFonts w:ascii="Times New Roman" w:eastAsia="Times New Roman" w:hAnsi="Times New Roman" w:cs="Times New Roman"/>
            <w:b/>
            <w:sz w:val="24"/>
            <w:szCs w:val="24"/>
            <w:lang w:val="en-US"/>
          </w:rPr>
          <w:t>Vaiva Okockytė</w:t>
        </w:r>
      </w:hyperlink>
      <w:r w:rsidR="004D1287" w:rsidRPr="004D1287">
        <w:rPr>
          <w:rFonts w:ascii="Times New Roman" w:eastAsia="Times New Roman" w:hAnsi="Times New Roman" w:cs="Times New Roman"/>
          <w:b/>
          <w:sz w:val="24"/>
          <w:szCs w:val="24"/>
          <w:lang w:val="en-US"/>
        </w:rPr>
        <w:t xml:space="preserve">, </w:t>
      </w:r>
      <w:hyperlink r:id="rId42" w:history="1">
        <w:r w:rsidR="004D1287" w:rsidRPr="004D1287">
          <w:rPr>
            <w:rFonts w:ascii="Times New Roman" w:eastAsia="Times New Roman" w:hAnsi="Times New Roman" w:cs="Times New Roman"/>
            <w:b/>
            <w:sz w:val="24"/>
            <w:szCs w:val="24"/>
            <w:lang w:val="en-US"/>
          </w:rPr>
          <w:t>Justina Žukauskaitė</w:t>
        </w:r>
      </w:hyperlink>
      <w:r w:rsidR="004D1287" w:rsidRPr="004D1287">
        <w:rPr>
          <w:rFonts w:ascii="Times New Roman" w:eastAsia="Times New Roman" w:hAnsi="Times New Roman" w:cs="Times New Roman"/>
          <w:b/>
          <w:sz w:val="24"/>
          <w:szCs w:val="24"/>
          <w:lang w:val="en-US"/>
        </w:rPr>
        <w:t xml:space="preserve">, </w:t>
      </w:r>
      <w:hyperlink r:id="rId43" w:history="1">
        <w:r w:rsidR="004D1287" w:rsidRPr="004D1287">
          <w:rPr>
            <w:rFonts w:ascii="Times New Roman" w:eastAsia="Times New Roman" w:hAnsi="Times New Roman" w:cs="Times New Roman"/>
            <w:b/>
            <w:sz w:val="24"/>
            <w:szCs w:val="24"/>
            <w:lang w:val="en-US"/>
          </w:rPr>
          <w:t>Donatas Žvingila</w:t>
        </w:r>
      </w:hyperlink>
      <w:r w:rsidR="004D1287" w:rsidRPr="004D1287">
        <w:rPr>
          <w:rFonts w:ascii="Times New Roman" w:eastAsia="Times New Roman" w:hAnsi="Times New Roman" w:cs="Times New Roman"/>
          <w:b/>
          <w:sz w:val="24"/>
          <w:szCs w:val="24"/>
          <w:lang w:val="en-US"/>
        </w:rPr>
        <w:t xml:space="preserve">, and </w:t>
      </w:r>
      <w:hyperlink r:id="rId44" w:history="1">
        <w:r w:rsidR="004D1287" w:rsidRPr="004D1287">
          <w:rPr>
            <w:rFonts w:ascii="Times New Roman" w:eastAsia="Times New Roman" w:hAnsi="Times New Roman" w:cs="Times New Roman"/>
            <w:b/>
            <w:sz w:val="24"/>
            <w:szCs w:val="24"/>
            <w:lang w:val="en-US"/>
          </w:rPr>
          <w:t>Vytautas Rančelis</w:t>
        </w:r>
      </w:hyperlink>
      <w:r w:rsidR="004D1287" w:rsidRPr="004D1287">
        <w:rPr>
          <w:rFonts w:ascii="Times New Roman" w:eastAsia="Times New Roman" w:hAnsi="Times New Roman" w:cs="Times New Roman"/>
          <w:b/>
          <w:sz w:val="24"/>
          <w:szCs w:val="24"/>
          <w:lang w:val="en-US"/>
        </w:rPr>
        <w:t>. 2015</w:t>
      </w:r>
      <w:r w:rsidR="004D1287" w:rsidRPr="004D1287">
        <w:rPr>
          <w:rFonts w:ascii="Times New Roman" w:eastAsia="Times New Roman" w:hAnsi="Times New Roman" w:cs="Times New Roman"/>
          <w:sz w:val="24"/>
          <w:szCs w:val="24"/>
          <w:lang w:val="en-US"/>
        </w:rPr>
        <w:t>. Inherited phenotype instability of inflorescence and floral organ development in homeotic barley double mutants and its specific modification by auxin inhibitors and 2,4-D . Annals of Botany 1-13.</w:t>
      </w:r>
    </w:p>
    <w:p w:rsidR="004D1287" w:rsidRPr="004D1287" w:rsidRDefault="004D1287" w:rsidP="00582BD6">
      <w:pPr>
        <w:rPr>
          <w:rFonts w:ascii="Times New Roman" w:eastAsia="Times New Roman" w:hAnsi="Times New Roman" w:cs="Times New Roman"/>
          <w:sz w:val="24"/>
          <w:szCs w:val="24"/>
          <w:lang w:val="en-US"/>
        </w:rPr>
      </w:pPr>
    </w:p>
    <w:p w:rsidR="004D1287" w:rsidRPr="004D1287" w:rsidRDefault="004D1287" w:rsidP="00582BD6">
      <w:pPr>
        <w:ind w:left="680" w:hanging="680"/>
        <w:jc w:val="both"/>
        <w:rPr>
          <w:rFonts w:ascii="Times New Roman" w:eastAsia="Times New Roman" w:hAnsi="Times New Roman" w:cs="Times New Roman"/>
          <w:sz w:val="24"/>
          <w:szCs w:val="24"/>
          <w:lang w:val="en-US"/>
        </w:rPr>
      </w:pPr>
      <w:r w:rsidRPr="003E5C51">
        <w:rPr>
          <w:rFonts w:ascii="Times New Roman" w:eastAsia="Times New Roman" w:hAnsi="Times New Roman" w:cs="Times New Roman"/>
          <w:b/>
          <w:sz w:val="24"/>
          <w:szCs w:val="24"/>
          <w:lang w:val="en-US"/>
        </w:rPr>
        <w:t xml:space="preserve">Wang N., S. Ning, J. Wu, A. Tagiri, and T. Komatsuda. </w:t>
      </w:r>
      <w:r w:rsidRPr="004D1287">
        <w:rPr>
          <w:rFonts w:ascii="Times New Roman" w:eastAsia="Times New Roman" w:hAnsi="Times New Roman" w:cs="Times New Roman"/>
          <w:b/>
          <w:sz w:val="24"/>
          <w:szCs w:val="24"/>
          <w:lang w:val="en-US"/>
        </w:rPr>
        <w:t>2015</w:t>
      </w:r>
      <w:r w:rsidRPr="004D1287">
        <w:rPr>
          <w:rFonts w:ascii="Times New Roman" w:eastAsia="Times New Roman" w:hAnsi="Times New Roman" w:cs="Times New Roman"/>
          <w:sz w:val="24"/>
          <w:szCs w:val="24"/>
          <w:lang w:val="en-US"/>
        </w:rPr>
        <w:t>. An Epiallele at cly1 Affects the Expression of Floret Closing (Cleistogamy) in Barley. Genetics 199, 95-104.</w:t>
      </w:r>
    </w:p>
    <w:p w:rsidR="004D1287" w:rsidRPr="004D1287" w:rsidRDefault="004D1287" w:rsidP="00582BD6">
      <w:pPr>
        <w:ind w:left="680" w:hanging="680"/>
        <w:jc w:val="both"/>
        <w:rPr>
          <w:rFonts w:ascii="Times New Roman" w:eastAsia="Times New Roman" w:hAnsi="Times New Roman" w:cs="Times New Roman"/>
          <w:sz w:val="24"/>
          <w:szCs w:val="24"/>
          <w:lang w:val="en-US"/>
        </w:rPr>
      </w:pPr>
    </w:p>
    <w:p w:rsidR="004D1287" w:rsidRPr="004D1287" w:rsidRDefault="004D1287" w:rsidP="00582BD6">
      <w:pPr>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b/>
          <w:sz w:val="24"/>
          <w:szCs w:val="24"/>
          <w:lang w:val="en-US"/>
        </w:rPr>
        <w:t>mirEX</w:t>
      </w:r>
      <w:r w:rsidRPr="004D1287">
        <w:rPr>
          <w:rFonts w:ascii="Times New Roman" w:eastAsia="Times New Roman" w:hAnsi="Times New Roman" w:cs="Times New Roman"/>
          <w:sz w:val="24"/>
          <w:szCs w:val="24"/>
          <w:lang w:val="en-US"/>
        </w:rPr>
        <w:t>: a platform for comparative exploration of plant pri-miRNA expression data.</w:t>
      </w:r>
    </w:p>
    <w:p w:rsidR="004D1287" w:rsidRPr="004D1287" w:rsidRDefault="004D1287" w:rsidP="00582BD6">
      <w:pPr>
        <w:rPr>
          <w:rFonts w:ascii="Times New Roman" w:hAnsi="Times New Roman" w:cs="Times New Roman"/>
          <w:sz w:val="24"/>
          <w:szCs w:val="24"/>
          <w:lang w:val="en-US"/>
        </w:rPr>
      </w:pPr>
    </w:p>
    <w:p w:rsidR="004D1287" w:rsidRPr="004D1287" w:rsidRDefault="004D1287" w:rsidP="004D1287">
      <w:pPr>
        <w:ind w:left="720" w:hanging="720"/>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b/>
          <w:sz w:val="24"/>
          <w:szCs w:val="24"/>
          <w:lang w:val="en-US"/>
        </w:rPr>
        <w:t>Zakhrabekova Shakhira, Christoph Dockter, Katharina Ahmann, Ilka Braumann, Simon P Gough, Toni Wendt, Udda Lundqvist, Martin Mascher, Nils Stein, and Mats Hansson. 2015.</w:t>
      </w:r>
      <w:r w:rsidRPr="004D1287">
        <w:rPr>
          <w:rFonts w:ascii="Times New Roman" w:eastAsia="Times New Roman" w:hAnsi="Times New Roman" w:cs="Times New Roman"/>
          <w:sz w:val="24"/>
          <w:szCs w:val="24"/>
          <w:lang w:val="en-US"/>
        </w:rPr>
        <w:t xml:space="preserve"> Genetic linkage facilitates cloning of Ert-m regulating plant architecture in barley and identified a strong candidate of Ant1 involved in anthocyanin biosynthesis. Plant Mol Biol 88:609-626.</w:t>
      </w:r>
    </w:p>
    <w:p w:rsidR="004D1287" w:rsidRPr="004D1287" w:rsidRDefault="004D1287" w:rsidP="00582BD6">
      <w:pPr>
        <w:rPr>
          <w:rFonts w:ascii="Times New Roman" w:eastAsia="Times New Roman" w:hAnsi="Times New Roman" w:cs="Times New Roman"/>
          <w:sz w:val="24"/>
          <w:szCs w:val="24"/>
          <w:lang w:val="en-US"/>
        </w:rPr>
      </w:pPr>
    </w:p>
    <w:p w:rsidR="004D1287" w:rsidRPr="00D46F60" w:rsidRDefault="004D1287" w:rsidP="004D1287">
      <w:pPr>
        <w:ind w:left="720" w:hanging="720"/>
        <w:jc w:val="both"/>
        <w:rPr>
          <w:rFonts w:ascii="Times New Roman" w:eastAsia="Times New Roman" w:hAnsi="Times New Roman" w:cs="Times New Roman"/>
          <w:sz w:val="24"/>
          <w:szCs w:val="24"/>
          <w:lang w:val="en-US"/>
        </w:rPr>
      </w:pPr>
      <w:r w:rsidRPr="004D1287">
        <w:rPr>
          <w:rFonts w:ascii="Times New Roman" w:eastAsia="Times New Roman" w:hAnsi="Times New Roman" w:cs="Times New Roman"/>
          <w:b/>
          <w:sz w:val="24"/>
          <w:szCs w:val="24"/>
          <w:lang w:val="en-US"/>
        </w:rPr>
        <w:t>Zielezinski, Andrzej, Jakub Dolata, Sylwia Alaba, Katarzyna Kruszka, Andrzej Pacak, Aleksandra Swida-Barteczka, Katarzyna Knop, Agata Stepien, Dawid Bielewicz, Halina Pietrykowska, Izabela Sierocka, Lukasz Sobkowiak, Alicja Lakomiak, Artur Jarmolowski, Zofia Szweykowska-Kulinska, and Wojciech M Karlowski. 2015.</w:t>
      </w:r>
      <w:r w:rsidRPr="004D1287">
        <w:rPr>
          <w:rFonts w:ascii="Times New Roman" w:eastAsia="Times New Roman" w:hAnsi="Times New Roman" w:cs="Times New Roman"/>
          <w:sz w:val="24"/>
          <w:szCs w:val="24"/>
          <w:lang w:val="en-US"/>
        </w:rPr>
        <w:t xml:space="preserve"> </w:t>
      </w:r>
      <w:hyperlink r:id="rId45" w:history="1">
        <w:r w:rsidRPr="004D1287">
          <w:rPr>
            <w:rFonts w:ascii="Times New Roman" w:eastAsia="Times New Roman" w:hAnsi="Times New Roman" w:cs="Times New Roman"/>
            <w:sz w:val="24"/>
            <w:szCs w:val="24"/>
            <w:lang w:val="en-US"/>
          </w:rPr>
          <w:t>mirEX 2.0-an integrated environment for expression profiling of plant microRNAs</w:t>
        </w:r>
      </w:hyperlink>
      <w:r w:rsidRPr="004D1287">
        <w:rPr>
          <w:rFonts w:ascii="Times New Roman" w:eastAsia="Times New Roman" w:hAnsi="Times New Roman" w:cs="Times New Roman"/>
          <w:sz w:val="24"/>
          <w:szCs w:val="24"/>
          <w:lang w:val="en-US"/>
        </w:rPr>
        <w:t xml:space="preserve">. </w:t>
      </w:r>
      <w:r w:rsidRPr="00D46F60">
        <w:rPr>
          <w:rFonts w:ascii="Times New Roman" w:eastAsia="Times New Roman" w:hAnsi="Times New Roman" w:cs="Times New Roman"/>
          <w:sz w:val="24"/>
          <w:szCs w:val="24"/>
          <w:lang w:val="en-US"/>
        </w:rPr>
        <w:t>BMC Plant Biology 15:144.</w:t>
      </w:r>
    </w:p>
    <w:p w:rsidR="004D1287" w:rsidRPr="00D46F60" w:rsidRDefault="004D1287" w:rsidP="00582BD6">
      <w:pPr>
        <w:rPr>
          <w:rFonts w:ascii="Times New Roman" w:eastAsia="Times New Roman" w:hAnsi="Times New Roman" w:cs="Times New Roman"/>
          <w:sz w:val="24"/>
          <w:szCs w:val="24"/>
          <w:lang w:val="en-US"/>
        </w:rPr>
      </w:pPr>
    </w:p>
    <w:p w:rsidR="004D1287" w:rsidRPr="00D46F60" w:rsidRDefault="004D1287" w:rsidP="00582BD6">
      <w:pPr>
        <w:rPr>
          <w:rFonts w:ascii="Times New Roman" w:eastAsia="Times New Roman" w:hAnsi="Times New Roman" w:cs="Times New Roman"/>
          <w:sz w:val="20"/>
          <w:szCs w:val="20"/>
          <w:lang w:val="en-US"/>
        </w:rPr>
      </w:pPr>
    </w:p>
    <w:p w:rsidR="00582BD6" w:rsidRDefault="00582BD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460BA" w:rsidRDefault="008460BA" w:rsidP="00582BD6">
      <w:pPr>
        <w:jc w:val="center"/>
        <w:rPr>
          <w:rFonts w:ascii="Times New Roman" w:hAnsi="Times New Roman" w:cs="Times New Roman"/>
          <w:b/>
          <w:sz w:val="32"/>
          <w:szCs w:val="32"/>
          <w:lang w:val="en-US"/>
        </w:rPr>
      </w:pPr>
    </w:p>
    <w:p w:rsidR="00582BD6" w:rsidRPr="00582BD6" w:rsidRDefault="00582BD6" w:rsidP="00582BD6">
      <w:pPr>
        <w:jc w:val="center"/>
        <w:rPr>
          <w:rFonts w:ascii="Times New Roman" w:hAnsi="Times New Roman" w:cs="Times New Roman"/>
          <w:b/>
          <w:sz w:val="32"/>
          <w:szCs w:val="32"/>
          <w:lang w:val="en-US"/>
        </w:rPr>
      </w:pPr>
      <w:r w:rsidRPr="00582BD6">
        <w:rPr>
          <w:rFonts w:ascii="Times New Roman" w:hAnsi="Times New Roman" w:cs="Times New Roman"/>
          <w:b/>
          <w:sz w:val="32"/>
          <w:szCs w:val="32"/>
          <w:lang w:val="en-US"/>
        </w:rPr>
        <w:t>Coordinator’s report: Semidwarf genes</w:t>
      </w:r>
    </w:p>
    <w:p w:rsidR="00582BD6" w:rsidRPr="00582BD6" w:rsidRDefault="00582BD6" w:rsidP="00582BD6">
      <w:pPr>
        <w:jc w:val="center"/>
        <w:rPr>
          <w:rFonts w:ascii="Times New Roman" w:hAnsi="Times New Roman" w:cs="Times New Roman"/>
          <w:b/>
          <w:sz w:val="32"/>
          <w:szCs w:val="32"/>
          <w:lang w:val="en-US"/>
        </w:rPr>
      </w:pPr>
    </w:p>
    <w:p w:rsidR="00582BD6" w:rsidRPr="00582BD6" w:rsidRDefault="00582BD6" w:rsidP="00582BD6">
      <w:pPr>
        <w:jc w:val="center"/>
        <w:rPr>
          <w:rFonts w:ascii="Times New Roman" w:hAnsi="Times New Roman" w:cs="Times New Roman"/>
          <w:b/>
          <w:sz w:val="32"/>
          <w:szCs w:val="32"/>
          <w:lang w:val="en-US"/>
        </w:rPr>
      </w:pPr>
      <w:r w:rsidRPr="00582BD6">
        <w:rPr>
          <w:rFonts w:ascii="Times New Roman" w:hAnsi="Times New Roman" w:cs="Times New Roman"/>
          <w:b/>
          <w:sz w:val="32"/>
          <w:szCs w:val="32"/>
          <w:lang w:val="en-US"/>
        </w:rPr>
        <w:t>Jerry D. Franckowiak</w:t>
      </w:r>
    </w:p>
    <w:p w:rsidR="00582BD6" w:rsidRPr="00582BD6" w:rsidRDefault="00582BD6" w:rsidP="00582BD6">
      <w:pPr>
        <w:jc w:val="center"/>
        <w:rPr>
          <w:rFonts w:ascii="Times New Roman" w:hAnsi="Times New Roman" w:cs="Times New Roman"/>
          <w:b/>
          <w:sz w:val="28"/>
          <w:szCs w:val="28"/>
          <w:lang w:val="en-US"/>
        </w:rPr>
      </w:pPr>
    </w:p>
    <w:p w:rsidR="00582BD6" w:rsidRPr="00582BD6" w:rsidRDefault="00582BD6" w:rsidP="00582BD6">
      <w:pPr>
        <w:jc w:val="center"/>
        <w:rPr>
          <w:rFonts w:ascii="Times New Roman" w:hAnsi="Times New Roman" w:cs="Times New Roman"/>
          <w:b/>
          <w:sz w:val="28"/>
          <w:szCs w:val="28"/>
          <w:lang w:val="en-US"/>
        </w:rPr>
      </w:pPr>
      <w:r w:rsidRPr="00582BD6">
        <w:rPr>
          <w:rFonts w:ascii="Times New Roman" w:hAnsi="Times New Roman" w:cs="Times New Roman"/>
          <w:b/>
          <w:sz w:val="28"/>
          <w:szCs w:val="28"/>
          <w:lang w:val="en-US"/>
        </w:rPr>
        <w:t>Department of Agronomy and Plant Genetics</w:t>
      </w:r>
    </w:p>
    <w:p w:rsidR="00582BD6" w:rsidRPr="00582BD6" w:rsidRDefault="00582BD6" w:rsidP="00582BD6">
      <w:pPr>
        <w:jc w:val="center"/>
        <w:rPr>
          <w:rFonts w:ascii="Times New Roman" w:hAnsi="Times New Roman" w:cs="Times New Roman"/>
          <w:b/>
          <w:color w:val="000000"/>
          <w:sz w:val="28"/>
          <w:szCs w:val="28"/>
          <w:lang w:val="en-GB"/>
        </w:rPr>
      </w:pPr>
      <w:r w:rsidRPr="00582BD6">
        <w:rPr>
          <w:rFonts w:ascii="Times New Roman" w:hAnsi="Times New Roman" w:cs="Times New Roman"/>
          <w:b/>
          <w:color w:val="000000"/>
          <w:sz w:val="28"/>
          <w:szCs w:val="28"/>
          <w:lang w:val="en-GB"/>
        </w:rPr>
        <w:t>University of Minnesota Twin Cities</w:t>
      </w:r>
    </w:p>
    <w:p w:rsidR="00582BD6" w:rsidRPr="00582BD6" w:rsidRDefault="00582BD6" w:rsidP="00582BD6">
      <w:pPr>
        <w:jc w:val="center"/>
        <w:rPr>
          <w:rFonts w:ascii="Times New Roman" w:hAnsi="Times New Roman" w:cs="Times New Roman"/>
          <w:b/>
          <w:color w:val="000000"/>
          <w:sz w:val="28"/>
          <w:szCs w:val="28"/>
          <w:lang w:val="en-GB"/>
        </w:rPr>
      </w:pPr>
      <w:r w:rsidRPr="00582BD6">
        <w:rPr>
          <w:rFonts w:ascii="Times New Roman" w:hAnsi="Times New Roman" w:cs="Times New Roman"/>
          <w:b/>
          <w:color w:val="000000"/>
          <w:sz w:val="28"/>
          <w:szCs w:val="28"/>
          <w:lang w:val="en-GB"/>
        </w:rPr>
        <w:t>411 Borlaug Hall</w:t>
      </w:r>
    </w:p>
    <w:p w:rsidR="00582BD6" w:rsidRPr="00582BD6" w:rsidRDefault="00582BD6" w:rsidP="00582BD6">
      <w:pPr>
        <w:jc w:val="center"/>
        <w:rPr>
          <w:rFonts w:ascii="Times New Roman" w:hAnsi="Times New Roman" w:cs="Times New Roman"/>
          <w:b/>
          <w:color w:val="000000"/>
          <w:sz w:val="28"/>
          <w:szCs w:val="28"/>
          <w:lang w:val="en-GB"/>
        </w:rPr>
      </w:pPr>
      <w:r w:rsidRPr="00582BD6">
        <w:rPr>
          <w:rFonts w:ascii="Times New Roman" w:hAnsi="Times New Roman" w:cs="Times New Roman"/>
          <w:b/>
          <w:color w:val="000000"/>
          <w:sz w:val="28"/>
          <w:szCs w:val="28"/>
          <w:lang w:val="en-GB"/>
        </w:rPr>
        <w:t>1991 Upper Buford Circle</w:t>
      </w:r>
    </w:p>
    <w:p w:rsidR="00582BD6" w:rsidRPr="00582BD6" w:rsidRDefault="00582BD6" w:rsidP="00582BD6">
      <w:pPr>
        <w:jc w:val="center"/>
        <w:rPr>
          <w:rFonts w:ascii="Times New Roman" w:hAnsi="Times New Roman" w:cs="Times New Roman"/>
          <w:b/>
          <w:sz w:val="28"/>
          <w:szCs w:val="28"/>
          <w:lang w:val="en-US"/>
        </w:rPr>
      </w:pPr>
      <w:r w:rsidRPr="00582BD6">
        <w:rPr>
          <w:rFonts w:ascii="Times New Roman" w:hAnsi="Times New Roman" w:cs="Times New Roman"/>
          <w:b/>
          <w:color w:val="000000"/>
          <w:sz w:val="28"/>
          <w:szCs w:val="28"/>
          <w:lang w:val="en-GB"/>
        </w:rPr>
        <w:t>St Paul, MN 55108, USA</w:t>
      </w:r>
    </w:p>
    <w:p w:rsidR="00582BD6" w:rsidRPr="00582BD6" w:rsidRDefault="00582BD6" w:rsidP="00582BD6">
      <w:pPr>
        <w:jc w:val="center"/>
        <w:rPr>
          <w:rFonts w:ascii="Times New Roman" w:hAnsi="Times New Roman" w:cs="Times New Roman"/>
          <w:b/>
          <w:sz w:val="24"/>
          <w:szCs w:val="24"/>
          <w:lang w:val="en-US"/>
        </w:rPr>
      </w:pPr>
    </w:p>
    <w:p w:rsidR="00582BD6" w:rsidRPr="00582BD6" w:rsidRDefault="00582BD6" w:rsidP="00582BD6">
      <w:pPr>
        <w:jc w:val="center"/>
        <w:rPr>
          <w:rFonts w:ascii="Times New Roman" w:hAnsi="Times New Roman" w:cs="Times New Roman"/>
          <w:b/>
          <w:sz w:val="24"/>
          <w:szCs w:val="24"/>
          <w:lang w:val="en-US"/>
        </w:rPr>
      </w:pPr>
    </w:p>
    <w:p w:rsidR="00582BD6" w:rsidRPr="00582BD6" w:rsidRDefault="00582BD6" w:rsidP="00582BD6">
      <w:pPr>
        <w:jc w:val="center"/>
        <w:rPr>
          <w:rFonts w:ascii="Times New Roman" w:hAnsi="Times New Roman" w:cs="Times New Roman"/>
          <w:b/>
          <w:sz w:val="24"/>
          <w:szCs w:val="24"/>
          <w:lang w:val="en-US"/>
        </w:rPr>
      </w:pPr>
      <w:r w:rsidRPr="00582BD6">
        <w:rPr>
          <w:rFonts w:ascii="Times New Roman" w:hAnsi="Times New Roman" w:cs="Times New Roman"/>
          <w:b/>
          <w:sz w:val="24"/>
          <w:szCs w:val="24"/>
          <w:lang w:val="en-US"/>
        </w:rPr>
        <w:t xml:space="preserve">e-mail: </w:t>
      </w:r>
      <w:hyperlink r:id="rId46" w:history="1">
        <w:r w:rsidRPr="00582BD6">
          <w:rPr>
            <w:rStyle w:val="Hyperlink"/>
            <w:rFonts w:ascii="Times New Roman" w:hAnsi="Times New Roman" w:cs="Times New Roman"/>
            <w:b/>
            <w:sz w:val="24"/>
            <w:szCs w:val="24"/>
            <w:lang w:val="en-US"/>
          </w:rPr>
          <w:t>jfrancko@umn.edu</w:t>
        </w:r>
      </w:hyperlink>
      <w:r w:rsidRPr="00582BD6">
        <w:rPr>
          <w:rFonts w:ascii="Times New Roman" w:hAnsi="Times New Roman" w:cs="Times New Roman"/>
          <w:b/>
          <w:sz w:val="24"/>
          <w:szCs w:val="24"/>
          <w:lang w:val="en-US"/>
        </w:rPr>
        <w:t xml:space="preserve"> </w:t>
      </w:r>
    </w:p>
    <w:p w:rsidR="00582BD6" w:rsidRPr="00582BD6" w:rsidRDefault="00582BD6">
      <w:pPr>
        <w:rPr>
          <w:rFonts w:ascii="Times New Roman" w:hAnsi="Times New Roman" w:cs="Times New Roman"/>
          <w:sz w:val="24"/>
          <w:szCs w:val="24"/>
          <w:lang w:val="en-US"/>
        </w:rPr>
      </w:pPr>
    </w:p>
    <w:p w:rsidR="00582BD6" w:rsidRPr="00582BD6" w:rsidRDefault="00582BD6" w:rsidP="00582BD6">
      <w:pPr>
        <w:jc w:val="both"/>
        <w:rPr>
          <w:rFonts w:ascii="Times New Roman" w:hAnsi="Times New Roman" w:cs="Times New Roman"/>
          <w:sz w:val="24"/>
          <w:szCs w:val="24"/>
          <w:lang w:val="en-US"/>
        </w:rPr>
      </w:pPr>
      <w:r w:rsidRPr="00582BD6">
        <w:rPr>
          <w:rFonts w:ascii="Times New Roman" w:hAnsi="Times New Roman" w:cs="Times New Roman"/>
          <w:sz w:val="24"/>
          <w:szCs w:val="24"/>
          <w:lang w:val="en-US"/>
        </w:rPr>
        <w:t>Yield losses and quality reductions caused by lodging are a frequent production problem in barley (</w:t>
      </w:r>
      <w:r w:rsidRPr="00582BD6">
        <w:rPr>
          <w:rFonts w:ascii="Times New Roman" w:hAnsi="Times New Roman" w:cs="Times New Roman"/>
          <w:i/>
          <w:sz w:val="24"/>
          <w:szCs w:val="24"/>
          <w:lang w:val="en-US"/>
        </w:rPr>
        <w:t>Hordeum vulgare</w:t>
      </w:r>
      <w:r w:rsidRPr="00582BD6">
        <w:rPr>
          <w:rFonts w:ascii="Times New Roman" w:hAnsi="Times New Roman" w:cs="Times New Roman"/>
          <w:sz w:val="24"/>
          <w:szCs w:val="24"/>
          <w:lang w:val="en-US"/>
        </w:rPr>
        <w:t xml:space="preserve"> L.) Minimizing such losses has been a goal of barley growers since the crop was domesticated. The strategy most frequently employed to minimize losses is a genetic reduction of plant height. However, lodging is a complex trait in which can be expressed from around heading time until harvest. Lodging about heading is often the most frequent cause of losses, but post-ripe straw breakage or crinkling of straw prior to mechanical harvest causes losses also.</w:t>
      </w:r>
    </w:p>
    <w:p w:rsidR="00582BD6" w:rsidRPr="00582BD6" w:rsidRDefault="00582BD6">
      <w:pPr>
        <w:rPr>
          <w:rFonts w:ascii="Times New Roman" w:hAnsi="Times New Roman" w:cs="Times New Roman"/>
          <w:sz w:val="24"/>
          <w:szCs w:val="24"/>
          <w:lang w:val="en-US"/>
        </w:rPr>
      </w:pPr>
    </w:p>
    <w:p w:rsidR="00582BD6" w:rsidRPr="00D55398" w:rsidRDefault="00582BD6" w:rsidP="00582BD6">
      <w:pPr>
        <w:jc w:val="both"/>
        <w:rPr>
          <w:rFonts w:ascii="Times New Roman" w:hAnsi="Times New Roman" w:cs="Times New Roman"/>
          <w:sz w:val="24"/>
          <w:szCs w:val="24"/>
          <w:lang w:val="en-US"/>
        </w:rPr>
      </w:pPr>
      <w:r w:rsidRPr="00582BD6">
        <w:rPr>
          <w:rFonts w:ascii="Times New Roman" w:hAnsi="Times New Roman" w:cs="Times New Roman"/>
          <w:b/>
          <w:sz w:val="24"/>
          <w:szCs w:val="24"/>
          <w:lang w:val="en-US"/>
        </w:rPr>
        <w:t>Plant height genes</w:t>
      </w:r>
      <w:r w:rsidRPr="00582BD6">
        <w:rPr>
          <w:rFonts w:ascii="Times New Roman" w:hAnsi="Times New Roman" w:cs="Times New Roman"/>
          <w:sz w:val="24"/>
          <w:szCs w:val="24"/>
          <w:lang w:val="en-US"/>
        </w:rPr>
        <w:t xml:space="preserve"> - Mutant genes that reduced plant height or elongation of culm internodes are often the focus of breeding efforts. The most commonly used genes for height reduction in barley have involved specific alleles at three loci: the </w:t>
      </w:r>
      <w:r w:rsidRPr="00582BD6">
        <w:rPr>
          <w:rFonts w:ascii="Times New Roman" w:hAnsi="Times New Roman" w:cs="Times New Roman"/>
          <w:i/>
          <w:sz w:val="24"/>
          <w:szCs w:val="24"/>
          <w:lang w:val="en-US"/>
        </w:rPr>
        <w:t>uzu1.a</w:t>
      </w:r>
      <w:r w:rsidRPr="00582BD6">
        <w:rPr>
          <w:rFonts w:ascii="Times New Roman" w:hAnsi="Times New Roman" w:cs="Times New Roman"/>
          <w:sz w:val="24"/>
          <w:szCs w:val="24"/>
          <w:lang w:val="en-US"/>
        </w:rPr>
        <w:t xml:space="preserve"> allele at the uzu 1 locus, the </w:t>
      </w:r>
      <w:r w:rsidRPr="00582BD6">
        <w:rPr>
          <w:rFonts w:ascii="Times New Roman" w:hAnsi="Times New Roman" w:cs="Times New Roman"/>
          <w:i/>
          <w:sz w:val="24"/>
          <w:szCs w:val="24"/>
          <w:lang w:val="en-US"/>
        </w:rPr>
        <w:t>sdw1.c</w:t>
      </w:r>
      <w:r w:rsidRPr="00582BD6">
        <w:rPr>
          <w:rFonts w:ascii="Times New Roman" w:hAnsi="Times New Roman" w:cs="Times New Roman"/>
          <w:sz w:val="24"/>
          <w:szCs w:val="24"/>
          <w:lang w:val="en-US"/>
        </w:rPr>
        <w:t xml:space="preserve"> (denso) allele at the semidwarf 1 locus, and </w:t>
      </w:r>
      <w:r w:rsidRPr="00582BD6">
        <w:rPr>
          <w:rFonts w:ascii="Times New Roman" w:hAnsi="Times New Roman" w:cs="Times New Roman"/>
          <w:i/>
          <w:sz w:val="24"/>
          <w:szCs w:val="24"/>
          <w:lang w:val="en-US"/>
        </w:rPr>
        <w:t>ari-e.GP</w:t>
      </w:r>
      <w:r w:rsidRPr="00582BD6">
        <w:rPr>
          <w:rFonts w:ascii="Times New Roman" w:hAnsi="Times New Roman" w:cs="Times New Roman"/>
          <w:sz w:val="24"/>
          <w:szCs w:val="24"/>
          <w:lang w:val="en-US"/>
        </w:rPr>
        <w:t xml:space="preserve"> (Golden Promise) allele at the breviaristatum-e locus. The </w:t>
      </w:r>
      <w:r w:rsidRPr="00582BD6">
        <w:rPr>
          <w:rFonts w:ascii="Times New Roman" w:hAnsi="Times New Roman" w:cs="Times New Roman"/>
          <w:i/>
          <w:sz w:val="24"/>
          <w:szCs w:val="24"/>
          <w:lang w:val="en-US"/>
        </w:rPr>
        <w:t>uzu1.a</w:t>
      </w:r>
      <w:r w:rsidRPr="00582BD6">
        <w:rPr>
          <w:rFonts w:ascii="Times New Roman" w:hAnsi="Times New Roman" w:cs="Times New Roman"/>
          <w:sz w:val="24"/>
          <w:szCs w:val="24"/>
          <w:lang w:val="en-US"/>
        </w:rPr>
        <w:t xml:space="preserve"> gene was widely used in winter barleys developed in East Asia (Chono </w:t>
      </w:r>
      <w:r w:rsidRPr="00582BD6">
        <w:rPr>
          <w:rFonts w:ascii="Times New Roman" w:hAnsi="Times New Roman" w:cs="Times New Roman"/>
          <w:i/>
          <w:sz w:val="24"/>
          <w:szCs w:val="24"/>
          <w:lang w:val="en-US"/>
        </w:rPr>
        <w:t>et al</w:t>
      </w:r>
      <w:r w:rsidRPr="00582BD6">
        <w:rPr>
          <w:rFonts w:ascii="Times New Roman" w:hAnsi="Times New Roman" w:cs="Times New Roman"/>
          <w:sz w:val="24"/>
          <w:szCs w:val="24"/>
          <w:lang w:val="en-US"/>
        </w:rPr>
        <w:t xml:space="preserve">., 2003; Dockter </w:t>
      </w:r>
      <w:r w:rsidRPr="00582BD6">
        <w:rPr>
          <w:rFonts w:ascii="Times New Roman" w:hAnsi="Times New Roman" w:cs="Times New Roman"/>
          <w:i/>
          <w:sz w:val="24"/>
          <w:szCs w:val="24"/>
          <w:lang w:val="en-US"/>
        </w:rPr>
        <w:t>et al</w:t>
      </w:r>
      <w:r w:rsidRPr="00582BD6">
        <w:rPr>
          <w:rFonts w:ascii="Times New Roman" w:hAnsi="Times New Roman" w:cs="Times New Roman"/>
          <w:sz w:val="24"/>
          <w:szCs w:val="24"/>
          <w:lang w:val="en-US"/>
        </w:rPr>
        <w:t xml:space="preserve">., 2014). The </w:t>
      </w:r>
      <w:r w:rsidRPr="00582BD6">
        <w:rPr>
          <w:rFonts w:ascii="Times New Roman" w:hAnsi="Times New Roman" w:cs="Times New Roman"/>
          <w:i/>
          <w:sz w:val="24"/>
          <w:szCs w:val="24"/>
          <w:lang w:val="en-US"/>
        </w:rPr>
        <w:t>sdw1.c</w:t>
      </w:r>
      <w:r w:rsidRPr="00582BD6">
        <w:rPr>
          <w:rFonts w:ascii="Times New Roman" w:hAnsi="Times New Roman" w:cs="Times New Roman"/>
          <w:sz w:val="24"/>
          <w:szCs w:val="24"/>
          <w:lang w:val="en-US"/>
        </w:rPr>
        <w:t xml:space="preserve"> gene has been widely deployed in Europe and is used in some other barley growing regions of the world (Jia </w:t>
      </w:r>
      <w:r w:rsidRPr="00582BD6">
        <w:rPr>
          <w:rFonts w:ascii="Times New Roman" w:hAnsi="Times New Roman" w:cs="Times New Roman"/>
          <w:i/>
          <w:sz w:val="24"/>
          <w:szCs w:val="24"/>
          <w:lang w:val="en-US"/>
        </w:rPr>
        <w:t>et al</w:t>
      </w:r>
      <w:r w:rsidRPr="00582BD6">
        <w:rPr>
          <w:rFonts w:ascii="Times New Roman" w:hAnsi="Times New Roman" w:cs="Times New Roman"/>
          <w:sz w:val="24"/>
          <w:szCs w:val="24"/>
          <w:lang w:val="en-US"/>
        </w:rPr>
        <w:t xml:space="preserve">., 2011; Malosetti </w:t>
      </w:r>
      <w:r w:rsidRPr="00582BD6">
        <w:rPr>
          <w:rFonts w:ascii="Times New Roman" w:hAnsi="Times New Roman" w:cs="Times New Roman"/>
          <w:i/>
          <w:sz w:val="24"/>
          <w:szCs w:val="24"/>
          <w:lang w:val="en-US"/>
        </w:rPr>
        <w:t>et al</w:t>
      </w:r>
      <w:r w:rsidRPr="00582BD6">
        <w:rPr>
          <w:rFonts w:ascii="Times New Roman" w:hAnsi="Times New Roman" w:cs="Times New Roman"/>
          <w:sz w:val="24"/>
          <w:szCs w:val="24"/>
          <w:lang w:val="en-US"/>
        </w:rPr>
        <w:t xml:space="preserve">., 2011). The </w:t>
      </w:r>
      <w:r w:rsidRPr="00582BD6">
        <w:rPr>
          <w:rFonts w:ascii="Times New Roman" w:hAnsi="Times New Roman" w:cs="Times New Roman"/>
          <w:i/>
          <w:sz w:val="24"/>
          <w:szCs w:val="24"/>
          <w:lang w:val="en-US"/>
        </w:rPr>
        <w:t>ari-e.GP</w:t>
      </w:r>
      <w:r w:rsidRPr="00582BD6">
        <w:rPr>
          <w:rFonts w:ascii="Times New Roman" w:hAnsi="Times New Roman" w:cs="Times New Roman"/>
          <w:sz w:val="24"/>
          <w:szCs w:val="24"/>
          <w:lang w:val="en-US"/>
        </w:rPr>
        <w:t xml:space="preserve"> has been used to a limited extent in England and Australia (Ellis </w:t>
      </w:r>
      <w:r w:rsidRPr="00582BD6">
        <w:rPr>
          <w:rFonts w:ascii="Times New Roman" w:hAnsi="Times New Roman" w:cs="Times New Roman"/>
          <w:i/>
          <w:sz w:val="24"/>
          <w:szCs w:val="24"/>
          <w:lang w:val="en-US"/>
        </w:rPr>
        <w:t>et</w:t>
      </w:r>
      <w:r w:rsidRPr="00582BD6">
        <w:rPr>
          <w:rFonts w:ascii="Times New Roman" w:hAnsi="Times New Roman" w:cs="Times New Roman"/>
          <w:sz w:val="24"/>
          <w:szCs w:val="24"/>
          <w:lang w:val="en-US"/>
        </w:rPr>
        <w:t xml:space="preserve"> </w:t>
      </w:r>
      <w:r w:rsidRPr="00582BD6">
        <w:rPr>
          <w:rFonts w:ascii="Times New Roman" w:hAnsi="Times New Roman" w:cs="Times New Roman"/>
          <w:i/>
          <w:sz w:val="24"/>
          <w:szCs w:val="24"/>
          <w:lang w:val="en-US"/>
        </w:rPr>
        <w:t>al</w:t>
      </w:r>
      <w:r w:rsidRPr="00582BD6">
        <w:rPr>
          <w:rFonts w:ascii="Times New Roman" w:hAnsi="Times New Roman" w:cs="Times New Roman"/>
          <w:sz w:val="24"/>
          <w:szCs w:val="24"/>
          <w:lang w:val="en-US"/>
        </w:rPr>
        <w:t xml:space="preserve">., 2002; Malosetti </w:t>
      </w:r>
      <w:r w:rsidRPr="00582BD6">
        <w:rPr>
          <w:rFonts w:ascii="Times New Roman" w:hAnsi="Times New Roman" w:cs="Times New Roman"/>
          <w:i/>
          <w:sz w:val="24"/>
          <w:szCs w:val="24"/>
          <w:lang w:val="en-US"/>
        </w:rPr>
        <w:t>et al</w:t>
      </w:r>
      <w:r w:rsidRPr="00582BD6">
        <w:rPr>
          <w:rFonts w:ascii="Times New Roman" w:hAnsi="Times New Roman" w:cs="Times New Roman"/>
          <w:sz w:val="24"/>
          <w:szCs w:val="24"/>
          <w:lang w:val="en-US"/>
        </w:rPr>
        <w:t xml:space="preserve">., 2011; Walia </w:t>
      </w:r>
      <w:r w:rsidRPr="00582BD6">
        <w:rPr>
          <w:rFonts w:ascii="Times New Roman" w:hAnsi="Times New Roman" w:cs="Times New Roman"/>
          <w:i/>
          <w:sz w:val="24"/>
          <w:szCs w:val="24"/>
          <w:lang w:val="en-US"/>
        </w:rPr>
        <w:t>et al</w:t>
      </w:r>
      <w:r w:rsidRPr="00582BD6">
        <w:rPr>
          <w:rFonts w:ascii="Times New Roman" w:hAnsi="Times New Roman" w:cs="Times New Roman"/>
          <w:sz w:val="24"/>
          <w:szCs w:val="24"/>
          <w:lang w:val="en-US"/>
        </w:rPr>
        <w:t xml:space="preserve">., 2007). More recently the </w:t>
      </w:r>
      <w:r w:rsidRPr="00D55398">
        <w:rPr>
          <w:rFonts w:ascii="Times New Roman" w:hAnsi="Times New Roman" w:cs="Times New Roman"/>
          <w:i/>
          <w:sz w:val="24"/>
          <w:szCs w:val="24"/>
          <w:lang w:val="en-US"/>
        </w:rPr>
        <w:t>sdw4.ad</w:t>
      </w:r>
      <w:r w:rsidRPr="00D55398">
        <w:rPr>
          <w:rFonts w:ascii="Times New Roman" w:hAnsi="Times New Roman" w:cs="Times New Roman"/>
          <w:sz w:val="24"/>
          <w:szCs w:val="24"/>
          <w:lang w:val="en-US"/>
        </w:rPr>
        <w:t xml:space="preserve"> allele at the semidwarf 4 locus has found favor in winter grown spring barley cultivars developed for China and Japan (Sameri </w:t>
      </w:r>
      <w:r w:rsidRPr="00D55398">
        <w:rPr>
          <w:rFonts w:ascii="Times New Roman" w:hAnsi="Times New Roman" w:cs="Times New Roman"/>
          <w:i/>
          <w:sz w:val="24"/>
          <w:szCs w:val="24"/>
          <w:lang w:val="en-US"/>
        </w:rPr>
        <w:t>et al.,</w:t>
      </w:r>
      <w:r w:rsidRPr="00D55398">
        <w:rPr>
          <w:rFonts w:ascii="Times New Roman" w:hAnsi="Times New Roman" w:cs="Times New Roman"/>
          <w:sz w:val="24"/>
          <w:szCs w:val="24"/>
          <w:lang w:val="en-US"/>
        </w:rPr>
        <w:t xml:space="preserve"> 2009; Yu </w:t>
      </w:r>
      <w:r w:rsidRPr="00D55398">
        <w:rPr>
          <w:rFonts w:ascii="Times New Roman" w:hAnsi="Times New Roman" w:cs="Times New Roman"/>
          <w:i/>
          <w:sz w:val="24"/>
          <w:szCs w:val="24"/>
          <w:lang w:val="en-US"/>
        </w:rPr>
        <w:t>et al</w:t>
      </w:r>
      <w:r w:rsidRPr="00D55398">
        <w:rPr>
          <w:rFonts w:ascii="Times New Roman" w:hAnsi="Times New Roman" w:cs="Times New Roman"/>
          <w:sz w:val="24"/>
          <w:szCs w:val="24"/>
          <w:lang w:val="en-US"/>
        </w:rPr>
        <w:t xml:space="preserve">., 2010). Despite their favorable effects on plant height, worldwide deployment of these semi-dwarfing genes in barley improvement is restricted because their origin in genetic background poorly adapted to the target production area and the semidwarf genes have pleiotropic effects on other agronomic characteristics. Most notable are the sensitivity of the </w:t>
      </w:r>
      <w:r w:rsidRPr="00D55398">
        <w:rPr>
          <w:rFonts w:ascii="Times New Roman" w:hAnsi="Times New Roman" w:cs="Times New Roman"/>
          <w:i/>
          <w:sz w:val="24"/>
          <w:szCs w:val="24"/>
          <w:lang w:val="en-US"/>
        </w:rPr>
        <w:t>uzu1.</w:t>
      </w:r>
      <w:r w:rsidRPr="00D55398">
        <w:rPr>
          <w:rFonts w:ascii="Times New Roman" w:hAnsi="Times New Roman" w:cs="Times New Roman"/>
          <w:sz w:val="24"/>
          <w:szCs w:val="24"/>
          <w:lang w:val="en-US"/>
        </w:rPr>
        <w:t xml:space="preserve">a mutant to high temperatures (Dockter </w:t>
      </w:r>
      <w:r w:rsidRPr="00D55398">
        <w:rPr>
          <w:rFonts w:ascii="Times New Roman" w:hAnsi="Times New Roman" w:cs="Times New Roman"/>
          <w:i/>
          <w:sz w:val="24"/>
          <w:szCs w:val="24"/>
          <w:lang w:val="en-US"/>
        </w:rPr>
        <w:t>et al</w:t>
      </w:r>
      <w:r w:rsidRPr="00D55398">
        <w:rPr>
          <w:rFonts w:ascii="Times New Roman" w:hAnsi="Times New Roman" w:cs="Times New Roman"/>
          <w:sz w:val="24"/>
          <w:szCs w:val="24"/>
          <w:lang w:val="en-US"/>
        </w:rPr>
        <w:t xml:space="preserve">., 2014) and delayed maturity associated with </w:t>
      </w:r>
      <w:r w:rsidRPr="00D55398">
        <w:rPr>
          <w:rFonts w:ascii="Times New Roman" w:hAnsi="Times New Roman" w:cs="Times New Roman"/>
          <w:i/>
          <w:sz w:val="24"/>
          <w:szCs w:val="24"/>
          <w:lang w:val="en-US"/>
        </w:rPr>
        <w:t>sdw1.c</w:t>
      </w:r>
      <w:r w:rsidRPr="00D55398">
        <w:rPr>
          <w:rFonts w:ascii="Times New Roman" w:hAnsi="Times New Roman" w:cs="Times New Roman"/>
          <w:sz w:val="24"/>
          <w:szCs w:val="24"/>
          <w:lang w:val="en-US"/>
        </w:rPr>
        <w:t xml:space="preserve"> and other mutants at that locus (Jia </w:t>
      </w:r>
      <w:r w:rsidRPr="00D55398">
        <w:rPr>
          <w:rFonts w:ascii="Times New Roman" w:hAnsi="Times New Roman" w:cs="Times New Roman"/>
          <w:i/>
          <w:sz w:val="24"/>
          <w:szCs w:val="24"/>
          <w:lang w:val="en-US"/>
        </w:rPr>
        <w:t>et al</w:t>
      </w:r>
      <w:r w:rsidRPr="00D55398">
        <w:rPr>
          <w:rFonts w:ascii="Times New Roman" w:hAnsi="Times New Roman" w:cs="Times New Roman"/>
          <w:sz w:val="24"/>
          <w:szCs w:val="24"/>
          <w:lang w:val="en-US"/>
        </w:rPr>
        <w:t xml:space="preserve">., 2011). </w:t>
      </w:r>
    </w:p>
    <w:p w:rsidR="00582BD6" w:rsidRPr="00D55398" w:rsidRDefault="00582BD6">
      <w:pPr>
        <w:rPr>
          <w:rFonts w:ascii="Times New Roman" w:hAnsi="Times New Roman" w:cs="Times New Roman"/>
          <w:sz w:val="24"/>
          <w:szCs w:val="24"/>
          <w:lang w:val="en-US"/>
        </w:rPr>
      </w:pPr>
    </w:p>
    <w:p w:rsidR="00582BD6" w:rsidRPr="00D55398" w:rsidRDefault="00582BD6" w:rsidP="00582BD6">
      <w:pPr>
        <w:jc w:val="both"/>
        <w:rPr>
          <w:rFonts w:ascii="Times New Roman" w:hAnsi="Times New Roman" w:cs="Times New Roman"/>
          <w:sz w:val="24"/>
          <w:szCs w:val="24"/>
          <w:lang w:val="en-US"/>
        </w:rPr>
      </w:pPr>
      <w:r w:rsidRPr="00D55398">
        <w:rPr>
          <w:rFonts w:ascii="Times New Roman" w:hAnsi="Times New Roman" w:cs="Times New Roman"/>
          <w:b/>
          <w:sz w:val="24"/>
          <w:szCs w:val="24"/>
          <w:lang w:val="en-US"/>
        </w:rPr>
        <w:t>Haploblock identification</w:t>
      </w:r>
      <w:r w:rsidRPr="00D55398">
        <w:rPr>
          <w:rFonts w:ascii="Times New Roman" w:hAnsi="Times New Roman" w:cs="Times New Roman"/>
          <w:sz w:val="24"/>
          <w:szCs w:val="24"/>
          <w:lang w:val="en-US"/>
        </w:rPr>
        <w:t xml:space="preserve"> - The characterized semidwarf genes do not explain all the observed variation in plant height (Pasum </w:t>
      </w:r>
      <w:r w:rsidRPr="00D55398">
        <w:rPr>
          <w:rFonts w:ascii="Times New Roman" w:hAnsi="Times New Roman" w:cs="Times New Roman"/>
          <w:i/>
          <w:sz w:val="24"/>
          <w:szCs w:val="24"/>
          <w:lang w:val="en-US"/>
        </w:rPr>
        <w:t>et al</w:t>
      </w:r>
      <w:r w:rsidRPr="00D55398">
        <w:rPr>
          <w:rFonts w:ascii="Times New Roman" w:hAnsi="Times New Roman" w:cs="Times New Roman"/>
          <w:sz w:val="24"/>
          <w:szCs w:val="24"/>
          <w:lang w:val="en-US"/>
        </w:rPr>
        <w:t xml:space="preserve">., 2012). The advent of relatively dense molecular maps for barley has facilitated further dissection of qualitative trait loci (QTL) associated with specific traits. Using identity by descent and allele associated haplotypes, or preferably a haploblock of adjacent molecular markers, presence or absence of specific height genes can be determined in breeding materials and historic cultivars. Using procedures for DArTseq marker </w:t>
      </w:r>
      <w:r w:rsidRPr="00D55398">
        <w:rPr>
          <w:rFonts w:ascii="Times New Roman" w:hAnsi="Times New Roman" w:cs="Times New Roman"/>
          <w:color w:val="000000"/>
          <w:sz w:val="24"/>
          <w:szCs w:val="24"/>
          <w:lang w:val="en-US"/>
        </w:rPr>
        <w:t>identification</w:t>
      </w:r>
      <w:r w:rsidRPr="00D55398">
        <w:rPr>
          <w:rFonts w:ascii="Times New Roman" w:hAnsi="Times New Roman" w:cs="Times New Roman"/>
          <w:sz w:val="24"/>
          <w:szCs w:val="24"/>
          <w:lang w:val="en-US"/>
        </w:rPr>
        <w:t xml:space="preserve"> (</w:t>
      </w:r>
      <w:r w:rsidRPr="00D55398">
        <w:rPr>
          <w:rFonts w:ascii="Times New Roman" w:hAnsi="Times New Roman" w:cs="Times New Roman"/>
          <w:color w:val="000000"/>
          <w:sz w:val="24"/>
          <w:szCs w:val="24"/>
          <w:lang w:val="en-US"/>
        </w:rPr>
        <w:t xml:space="preserve">Diversity Arrays Technology, Yarralumla, ACT 2600, Australia; </w:t>
      </w:r>
      <w:hyperlink r:id="rId47" w:history="1">
        <w:r w:rsidRPr="00D55398">
          <w:rPr>
            <w:rStyle w:val="Hyperlink"/>
            <w:rFonts w:ascii="Times New Roman" w:hAnsi="Times New Roman" w:cs="Times New Roman"/>
            <w:sz w:val="24"/>
            <w:szCs w:val="24"/>
            <w:lang w:val="en-US"/>
          </w:rPr>
          <w:t>http://www.diversityarrays.com</w:t>
        </w:r>
      </w:hyperlink>
      <w:r w:rsidRPr="00D55398">
        <w:rPr>
          <w:rFonts w:ascii="Times New Roman" w:hAnsi="Times New Roman" w:cs="Times New Roman"/>
          <w:color w:val="000000"/>
          <w:sz w:val="24"/>
          <w:szCs w:val="24"/>
          <w:lang w:val="en-US"/>
        </w:rPr>
        <w:t>)</w:t>
      </w:r>
      <w:r w:rsidRPr="00D55398">
        <w:rPr>
          <w:rFonts w:ascii="Times New Roman" w:hAnsi="Times New Roman" w:cs="Times New Roman"/>
          <w:sz w:val="24"/>
          <w:szCs w:val="24"/>
          <w:lang w:val="en-US"/>
        </w:rPr>
        <w:t>, over 10,000 polymorphic SNP markers with assigned chromosomal positions were characterized for an array of Australian breeding lines,</w:t>
      </w:r>
      <w:r w:rsidRPr="00582BD6">
        <w:rPr>
          <w:sz w:val="24"/>
          <w:szCs w:val="24"/>
          <w:lang w:val="en-US"/>
        </w:rPr>
        <w:t xml:space="preserve"> </w:t>
      </w:r>
      <w:r w:rsidRPr="00D55398">
        <w:rPr>
          <w:rFonts w:ascii="Times New Roman" w:hAnsi="Times New Roman" w:cs="Times New Roman"/>
          <w:sz w:val="24"/>
          <w:szCs w:val="24"/>
          <w:lang w:val="en-US"/>
        </w:rPr>
        <w:t xml:space="preserve">cultivars, and historic accessions (Wang </w:t>
      </w:r>
      <w:r w:rsidRPr="00D55398">
        <w:rPr>
          <w:rFonts w:ascii="Times New Roman" w:hAnsi="Times New Roman" w:cs="Times New Roman"/>
          <w:i/>
          <w:sz w:val="24"/>
          <w:szCs w:val="24"/>
          <w:lang w:val="en-US"/>
        </w:rPr>
        <w:t>et al</w:t>
      </w:r>
      <w:r w:rsidRPr="00D55398">
        <w:rPr>
          <w:rFonts w:ascii="Times New Roman" w:hAnsi="Times New Roman" w:cs="Times New Roman"/>
          <w:sz w:val="24"/>
          <w:szCs w:val="24"/>
          <w:lang w:val="en-US"/>
        </w:rPr>
        <w:t xml:space="preserve">., 2015). Visual realignment of markers based on breakpoints in a doubled-haploid population (NRB091087/NRB091047) and closely related breeding lines increased the number of positioned markers to </w:t>
      </w:r>
      <w:r w:rsidRPr="00D55398">
        <w:rPr>
          <w:rFonts w:ascii="Times New Roman" w:hAnsi="Times New Roman" w:cs="Times New Roman"/>
          <w:sz w:val="24"/>
          <w:szCs w:val="24"/>
          <w:lang w:val="en-US"/>
        </w:rPr>
        <w:lastRenderedPageBreak/>
        <w:t>over 17,000. The relative positions of the realigned markers were used to identify haploblocks associated with specific plant height genes (Table 1).</w:t>
      </w:r>
    </w:p>
    <w:p w:rsidR="00582BD6" w:rsidRPr="00D55398" w:rsidRDefault="00582BD6" w:rsidP="00582BD6">
      <w:pPr>
        <w:rPr>
          <w:rFonts w:ascii="Times New Roman" w:hAnsi="Times New Roman" w:cs="Times New Roman"/>
          <w:sz w:val="24"/>
          <w:szCs w:val="24"/>
          <w:lang w:val="en-US"/>
        </w:rPr>
      </w:pPr>
    </w:p>
    <w:p w:rsidR="008460BA" w:rsidRDefault="008460BA" w:rsidP="00582BD6">
      <w:pPr>
        <w:jc w:val="both"/>
        <w:rPr>
          <w:rFonts w:ascii="Times New Roman" w:hAnsi="Times New Roman" w:cs="Times New Roman"/>
          <w:b/>
          <w:sz w:val="24"/>
          <w:szCs w:val="24"/>
          <w:lang w:val="en-US"/>
        </w:rPr>
      </w:pPr>
    </w:p>
    <w:p w:rsidR="00582BD6" w:rsidRPr="00D55398" w:rsidRDefault="00582BD6" w:rsidP="00582BD6">
      <w:pPr>
        <w:jc w:val="both"/>
        <w:rPr>
          <w:rFonts w:ascii="Times New Roman" w:hAnsi="Times New Roman" w:cs="Times New Roman"/>
          <w:sz w:val="24"/>
          <w:szCs w:val="24"/>
          <w:lang w:val="en-US"/>
        </w:rPr>
      </w:pPr>
      <w:r w:rsidRPr="00D55398">
        <w:rPr>
          <w:rFonts w:ascii="Times New Roman" w:hAnsi="Times New Roman" w:cs="Times New Roman"/>
          <w:b/>
          <w:sz w:val="24"/>
          <w:szCs w:val="24"/>
          <w:lang w:val="en-US"/>
        </w:rPr>
        <w:t>Additional plant height genes</w:t>
      </w:r>
      <w:r w:rsidRPr="00D55398">
        <w:rPr>
          <w:rFonts w:ascii="Times New Roman" w:hAnsi="Times New Roman" w:cs="Times New Roman"/>
          <w:sz w:val="24"/>
          <w:szCs w:val="24"/>
          <w:lang w:val="en-US"/>
        </w:rPr>
        <w:t xml:space="preserve"> – Haploblocks associated with semidwarf genes should be present in short stature breeding lines; however, this association was not observed in all Australian semidwarf cultivars. Likewise in a worldwide collection of barley cultivars, Pasum </w:t>
      </w:r>
      <w:r w:rsidRPr="00D55398">
        <w:rPr>
          <w:rFonts w:ascii="Times New Roman" w:hAnsi="Times New Roman" w:cs="Times New Roman"/>
          <w:i/>
          <w:sz w:val="24"/>
          <w:szCs w:val="24"/>
          <w:lang w:val="en-US"/>
        </w:rPr>
        <w:t>et</w:t>
      </w:r>
      <w:r w:rsidRPr="00D55398">
        <w:rPr>
          <w:rFonts w:ascii="Times New Roman" w:hAnsi="Times New Roman" w:cs="Times New Roman"/>
          <w:sz w:val="24"/>
          <w:szCs w:val="24"/>
          <w:lang w:val="en-US"/>
        </w:rPr>
        <w:t xml:space="preserve"> </w:t>
      </w:r>
      <w:r w:rsidRPr="00D55398">
        <w:rPr>
          <w:rFonts w:ascii="Times New Roman" w:hAnsi="Times New Roman" w:cs="Times New Roman"/>
          <w:i/>
          <w:sz w:val="24"/>
          <w:szCs w:val="24"/>
          <w:lang w:val="en-US"/>
        </w:rPr>
        <w:t>al</w:t>
      </w:r>
      <w:r w:rsidRPr="00D55398">
        <w:rPr>
          <w:rFonts w:ascii="Times New Roman" w:hAnsi="Times New Roman" w:cs="Times New Roman"/>
          <w:sz w:val="24"/>
          <w:szCs w:val="24"/>
          <w:lang w:val="en-US"/>
        </w:rPr>
        <w:t xml:space="preserve">. (2012) reported that QTL distributed across the barley genome are associated with variation in plant height. Hence, additional semidwarf loci may exit in cultivated barley. One candidate group is the semidwarf accessions that originated from the </w:t>
      </w:r>
      <w:r w:rsidRPr="00D55398">
        <w:rPr>
          <w:rFonts w:ascii="Times New Roman" w:hAnsi="Times New Roman" w:cs="Times New Roman"/>
          <w:color w:val="000000"/>
          <w:sz w:val="24"/>
          <w:szCs w:val="24"/>
          <w:lang w:val="en-US"/>
        </w:rPr>
        <w:t>International Center for Agricultural Research in the Dry Areas (ICARDA)</w:t>
      </w:r>
      <w:r w:rsidRPr="00D55398">
        <w:rPr>
          <w:rFonts w:ascii="Times New Roman" w:hAnsi="Times New Roman" w:cs="Times New Roman"/>
          <w:sz w:val="24"/>
          <w:szCs w:val="24"/>
          <w:lang w:val="en-US"/>
        </w:rPr>
        <w:t xml:space="preserve"> barley breeding program at the International Maize and Wheat Improvement Center (CIMMYT) in Mexico. Negeri (2009) identified a plant height QTL in the short arm of chromosome 6H in the Chinese </w:t>
      </w:r>
      <w:r w:rsidRPr="00D55398">
        <w:rPr>
          <w:rFonts w:ascii="Times New Roman" w:hAnsi="Times New Roman" w:cs="Times New Roman"/>
          <w:lang w:val="en-US"/>
        </w:rPr>
        <w:t>cultivar</w:t>
      </w:r>
      <w:r w:rsidRPr="00582BD6">
        <w:rPr>
          <w:lang w:val="en-US"/>
        </w:rPr>
        <w:t xml:space="preserve"> </w:t>
      </w:r>
      <w:r w:rsidRPr="00D55398">
        <w:rPr>
          <w:rFonts w:ascii="Times New Roman" w:hAnsi="Times New Roman" w:cs="Times New Roman"/>
          <w:sz w:val="24"/>
          <w:szCs w:val="24"/>
          <w:lang w:val="en-US"/>
        </w:rPr>
        <w:t xml:space="preserve">Shenmai 3 (Gobernadora/Humai 10), which was selected at CIMMYT from a cross to Gobernadora (OC640/Mari//Pioneer/3/Maris Concord). A unique haploblock was found in 6HS in Canela (Maris Canon/Laurel//Aleli) and several other ICARDA lines from Mexico (Table 1). This haploblock is near the 6HS position was identified by Pasum </w:t>
      </w:r>
      <w:r w:rsidRPr="00D55398">
        <w:rPr>
          <w:rFonts w:ascii="Times New Roman" w:hAnsi="Times New Roman" w:cs="Times New Roman"/>
          <w:i/>
          <w:sz w:val="24"/>
          <w:szCs w:val="24"/>
          <w:lang w:val="en-US"/>
        </w:rPr>
        <w:t>et al</w:t>
      </w:r>
      <w:r w:rsidRPr="00D55398">
        <w:rPr>
          <w:rFonts w:ascii="Times New Roman" w:hAnsi="Times New Roman" w:cs="Times New Roman"/>
          <w:sz w:val="24"/>
          <w:szCs w:val="24"/>
          <w:lang w:val="en-US"/>
        </w:rPr>
        <w:t xml:space="preserve">. (2012) as having a large effect on plant height. The recommended locus symbol for this QTL is </w:t>
      </w:r>
      <w:r w:rsidRPr="00D55398">
        <w:rPr>
          <w:rFonts w:ascii="Times New Roman" w:hAnsi="Times New Roman" w:cs="Times New Roman"/>
          <w:i/>
          <w:sz w:val="24"/>
          <w:szCs w:val="24"/>
          <w:lang w:val="en-US"/>
        </w:rPr>
        <w:t>sdw5</w:t>
      </w:r>
      <w:r w:rsidRPr="00D55398">
        <w:rPr>
          <w:rFonts w:ascii="Times New Roman" w:hAnsi="Times New Roman" w:cs="Times New Roman"/>
          <w:sz w:val="24"/>
          <w:szCs w:val="24"/>
          <w:lang w:val="en-US"/>
        </w:rPr>
        <w:t xml:space="preserve"> and the recommended allele symbol is </w:t>
      </w:r>
      <w:r w:rsidRPr="00D55398">
        <w:rPr>
          <w:rFonts w:ascii="Times New Roman" w:hAnsi="Times New Roman" w:cs="Times New Roman"/>
          <w:i/>
          <w:sz w:val="24"/>
          <w:szCs w:val="24"/>
          <w:lang w:val="en-US"/>
        </w:rPr>
        <w:t>sdw5.be</w:t>
      </w:r>
      <w:r w:rsidRPr="00D55398">
        <w:rPr>
          <w:rFonts w:ascii="Times New Roman" w:hAnsi="Times New Roman" w:cs="Times New Roman"/>
          <w:sz w:val="24"/>
          <w:szCs w:val="24"/>
          <w:lang w:val="en-US"/>
        </w:rPr>
        <w:t xml:space="preserve">. The haploblock associated with the </w:t>
      </w:r>
      <w:r w:rsidRPr="00D55398">
        <w:rPr>
          <w:rFonts w:ascii="Times New Roman" w:hAnsi="Times New Roman" w:cs="Times New Roman"/>
          <w:i/>
          <w:sz w:val="24"/>
          <w:szCs w:val="24"/>
          <w:lang w:val="en-US"/>
        </w:rPr>
        <w:t>sdw5.be</w:t>
      </w:r>
      <w:r w:rsidRPr="00D55398">
        <w:rPr>
          <w:rFonts w:ascii="Times New Roman" w:hAnsi="Times New Roman" w:cs="Times New Roman"/>
          <w:sz w:val="24"/>
          <w:szCs w:val="24"/>
          <w:lang w:val="en-US"/>
        </w:rPr>
        <w:t xml:space="preserve"> allele is present in several Australian cultivars. These include Commander (Keel/Sloop//Galaxy) and Keel (CPI18197/Clipper//WI2645).</w:t>
      </w:r>
    </w:p>
    <w:p w:rsidR="00582BD6" w:rsidRPr="00D55398" w:rsidRDefault="00582BD6" w:rsidP="00582BD6">
      <w:pPr>
        <w:rPr>
          <w:rFonts w:ascii="Times New Roman" w:hAnsi="Times New Roman" w:cs="Times New Roman"/>
          <w:sz w:val="24"/>
          <w:szCs w:val="24"/>
          <w:lang w:val="en-US"/>
        </w:rPr>
      </w:pPr>
    </w:p>
    <w:p w:rsidR="00582BD6" w:rsidRPr="00D55398" w:rsidRDefault="00582BD6" w:rsidP="00582BD6">
      <w:pPr>
        <w:jc w:val="both"/>
        <w:rPr>
          <w:rFonts w:ascii="Times New Roman" w:hAnsi="Times New Roman" w:cs="Times New Roman"/>
          <w:sz w:val="24"/>
          <w:szCs w:val="24"/>
          <w:lang w:val="en-US"/>
        </w:rPr>
      </w:pPr>
      <w:r w:rsidRPr="00D55398">
        <w:rPr>
          <w:rFonts w:ascii="Times New Roman" w:hAnsi="Times New Roman" w:cs="Times New Roman"/>
          <w:sz w:val="24"/>
          <w:szCs w:val="24"/>
          <w:lang w:val="en-US"/>
        </w:rPr>
        <w:t xml:space="preserve">The semidwarf genes are considered here because their deployment of various combinations can further reduce plant height and may reduce losses caused by lodging. The presence of various haploblocks associated with plant height genes suggests that several Australian cultivars already have two or more semidwarf genes. Hindmarsh (Chariot/VB9409) has the haploblocks associated with the </w:t>
      </w:r>
      <w:r w:rsidRPr="00D55398">
        <w:rPr>
          <w:rFonts w:ascii="Times New Roman" w:hAnsi="Times New Roman" w:cs="Times New Roman"/>
          <w:i/>
          <w:sz w:val="24"/>
          <w:szCs w:val="24"/>
          <w:lang w:val="en-US"/>
        </w:rPr>
        <w:t>ari-e.GP</w:t>
      </w:r>
      <w:r w:rsidRPr="00D55398">
        <w:rPr>
          <w:rFonts w:ascii="Times New Roman" w:hAnsi="Times New Roman" w:cs="Times New Roman"/>
          <w:sz w:val="24"/>
          <w:szCs w:val="24"/>
          <w:lang w:val="en-US"/>
        </w:rPr>
        <w:t xml:space="preserve"> and </w:t>
      </w:r>
      <w:r w:rsidRPr="00D55398">
        <w:rPr>
          <w:rFonts w:ascii="Times New Roman" w:hAnsi="Times New Roman" w:cs="Times New Roman"/>
          <w:i/>
          <w:sz w:val="24"/>
          <w:szCs w:val="24"/>
          <w:lang w:val="en-US"/>
        </w:rPr>
        <w:t>sdw1.c</w:t>
      </w:r>
      <w:r w:rsidRPr="00D55398">
        <w:rPr>
          <w:rFonts w:ascii="Times New Roman" w:hAnsi="Times New Roman" w:cs="Times New Roman"/>
          <w:sz w:val="24"/>
          <w:szCs w:val="24"/>
          <w:lang w:val="en-US"/>
        </w:rPr>
        <w:t xml:space="preserve"> genes. Commander has the haploblocks associated with </w:t>
      </w:r>
      <w:r w:rsidRPr="00D55398">
        <w:rPr>
          <w:rFonts w:ascii="Times New Roman" w:hAnsi="Times New Roman" w:cs="Times New Roman"/>
          <w:i/>
          <w:sz w:val="24"/>
          <w:szCs w:val="24"/>
          <w:lang w:val="en-US"/>
        </w:rPr>
        <w:t>sdw1.c</w:t>
      </w:r>
      <w:r w:rsidRPr="00D55398">
        <w:rPr>
          <w:rFonts w:ascii="Times New Roman" w:hAnsi="Times New Roman" w:cs="Times New Roman"/>
          <w:sz w:val="24"/>
          <w:szCs w:val="24"/>
          <w:lang w:val="en-US"/>
        </w:rPr>
        <w:t xml:space="preserve"> and </w:t>
      </w:r>
      <w:r w:rsidRPr="00D55398">
        <w:rPr>
          <w:rFonts w:ascii="Times New Roman" w:hAnsi="Times New Roman" w:cs="Times New Roman"/>
          <w:i/>
          <w:sz w:val="24"/>
          <w:szCs w:val="24"/>
          <w:lang w:val="en-US"/>
        </w:rPr>
        <w:t>sdw5.be</w:t>
      </w:r>
      <w:r w:rsidRPr="00D55398">
        <w:rPr>
          <w:rFonts w:ascii="Times New Roman" w:hAnsi="Times New Roman" w:cs="Times New Roman"/>
          <w:sz w:val="24"/>
          <w:szCs w:val="24"/>
          <w:lang w:val="en-US"/>
        </w:rPr>
        <w:t>. Since other relatively short stature cultivars have one or no identified semidwarf gene, additional semidwarf genes in cultivated barley are still to be identified.</w:t>
      </w:r>
    </w:p>
    <w:p w:rsidR="00582BD6" w:rsidRPr="00D55398" w:rsidRDefault="00582BD6" w:rsidP="00582BD6">
      <w:pPr>
        <w:jc w:val="both"/>
        <w:rPr>
          <w:rFonts w:ascii="Times New Roman" w:hAnsi="Times New Roman" w:cs="Times New Roman"/>
          <w:sz w:val="24"/>
          <w:szCs w:val="24"/>
          <w:lang w:val="en-US"/>
        </w:rPr>
      </w:pPr>
    </w:p>
    <w:p w:rsidR="00582BD6" w:rsidRPr="00D55398" w:rsidRDefault="00582BD6">
      <w:pPr>
        <w:rPr>
          <w:rFonts w:ascii="Times New Roman" w:hAnsi="Times New Roman" w:cs="Times New Roman"/>
          <w:b/>
          <w:sz w:val="24"/>
          <w:szCs w:val="24"/>
          <w:lang w:val="en-US"/>
        </w:rPr>
      </w:pPr>
      <w:r w:rsidRPr="00D55398">
        <w:rPr>
          <w:rFonts w:ascii="Times New Roman" w:hAnsi="Times New Roman" w:cs="Times New Roman"/>
          <w:b/>
          <w:sz w:val="24"/>
          <w:szCs w:val="24"/>
          <w:lang w:val="en-US"/>
        </w:rPr>
        <w:t>References:</w:t>
      </w:r>
    </w:p>
    <w:p w:rsidR="00582BD6" w:rsidRPr="00D55398" w:rsidRDefault="00582BD6" w:rsidP="00582BD6">
      <w:pPr>
        <w:rPr>
          <w:rFonts w:ascii="Times New Roman" w:hAnsi="Times New Roman" w:cs="Times New Roman"/>
          <w:sz w:val="24"/>
          <w:szCs w:val="24"/>
          <w:lang w:val="en-GB"/>
        </w:rPr>
      </w:pPr>
    </w:p>
    <w:p w:rsidR="00582BD6" w:rsidRPr="00D55398" w:rsidRDefault="00582BD6" w:rsidP="00582BD6">
      <w:pPr>
        <w:ind w:left="720" w:hanging="720"/>
        <w:jc w:val="both"/>
        <w:rPr>
          <w:rFonts w:ascii="Times New Roman" w:hAnsi="Times New Roman" w:cs="Times New Roman"/>
          <w:sz w:val="24"/>
          <w:szCs w:val="24"/>
          <w:lang w:val="en-GB"/>
        </w:rPr>
      </w:pPr>
      <w:r w:rsidRPr="00D55398">
        <w:rPr>
          <w:rFonts w:ascii="Times New Roman" w:hAnsi="Times New Roman" w:cs="Times New Roman"/>
          <w:b/>
          <w:sz w:val="24"/>
          <w:szCs w:val="24"/>
          <w:lang w:val="en-GB"/>
        </w:rPr>
        <w:t>Chono, M., I. Honda, H. Zeniya, K. Yoneyama, D. Saisho, K. Takeda, S. Takatsuto, T. Hoshino, and Y. Watanabe. 2003.</w:t>
      </w:r>
      <w:r w:rsidRPr="00D55398">
        <w:rPr>
          <w:rFonts w:ascii="Times New Roman" w:hAnsi="Times New Roman" w:cs="Times New Roman"/>
          <w:sz w:val="24"/>
          <w:szCs w:val="24"/>
          <w:lang w:val="en-GB"/>
        </w:rPr>
        <w:t xml:space="preserve"> A semidwarf phenotype of barley uzu results from a nucleotide substitution in the gene encoding a putative brassinosteroid receptor. Plant Physiol. 133:1209-1219.</w:t>
      </w:r>
    </w:p>
    <w:p w:rsidR="00582BD6" w:rsidRPr="00593A40" w:rsidRDefault="00582BD6" w:rsidP="00582BD6">
      <w:pPr>
        <w:ind w:left="720" w:hanging="720"/>
        <w:rPr>
          <w:sz w:val="24"/>
          <w:szCs w:val="24"/>
          <w:lang w:val="en"/>
        </w:rPr>
      </w:pPr>
    </w:p>
    <w:p w:rsidR="00582BD6" w:rsidRPr="00D55398" w:rsidRDefault="00582BD6" w:rsidP="00582BD6">
      <w:pPr>
        <w:ind w:left="720" w:hanging="720"/>
        <w:jc w:val="both"/>
        <w:rPr>
          <w:rFonts w:ascii="Times New Roman" w:hAnsi="Times New Roman" w:cs="Times New Roman"/>
          <w:sz w:val="24"/>
          <w:szCs w:val="24"/>
          <w:lang w:val="en-US" w:eastAsia="en-AU"/>
        </w:rPr>
      </w:pPr>
      <w:r w:rsidRPr="00D55398">
        <w:rPr>
          <w:rFonts w:ascii="Times New Roman" w:hAnsi="Times New Roman" w:cs="Times New Roman"/>
          <w:b/>
          <w:sz w:val="24"/>
          <w:szCs w:val="24"/>
          <w:lang w:val="en-GB"/>
        </w:rPr>
        <w:t xml:space="preserve">Dockter, C., D. Gruszka, I. Braumann, A. Druka, I. Druka, J. Franckowiak, S. P. Gough, A. Janeczko, M. Kurowska, J. Lundqvist, U. Lundqvist, M. Marzec, I. Matyszczak, A. H. Müller, J. Oklestkova, B. Schulz, S. Zakhrabekova, and M. Hansson. </w:t>
      </w:r>
      <w:r w:rsidRPr="00D55398">
        <w:rPr>
          <w:rFonts w:ascii="Times New Roman" w:hAnsi="Times New Roman" w:cs="Times New Roman"/>
          <w:b/>
          <w:sz w:val="24"/>
          <w:szCs w:val="24"/>
          <w:lang w:val="en-US"/>
        </w:rPr>
        <w:t>2014</w:t>
      </w:r>
      <w:r w:rsidRPr="00D55398">
        <w:rPr>
          <w:rFonts w:ascii="Times New Roman" w:hAnsi="Times New Roman" w:cs="Times New Roman"/>
          <w:sz w:val="24"/>
          <w:szCs w:val="24"/>
          <w:lang w:val="en-US"/>
        </w:rPr>
        <w:t xml:space="preserve">. Induced variations in brassinosteroid genes define barley height and sturdiness, and expand the green revolution genetic toolkit. Plant Physiol. </w:t>
      </w:r>
      <w:r w:rsidRPr="00D55398">
        <w:rPr>
          <w:rFonts w:ascii="Times New Roman" w:hAnsi="Times New Roman" w:cs="Times New Roman"/>
          <w:sz w:val="24"/>
          <w:szCs w:val="24"/>
          <w:lang w:val="en-US" w:eastAsia="en-AU"/>
        </w:rPr>
        <w:t>166:1912-1927.</w:t>
      </w:r>
    </w:p>
    <w:p w:rsidR="00582BD6" w:rsidRDefault="00582BD6" w:rsidP="00582BD6">
      <w:pPr>
        <w:ind w:left="720" w:hanging="720"/>
        <w:rPr>
          <w:rFonts w:ascii="Times New Roman" w:hAnsi="Times New Roman" w:cs="Times New Roman"/>
          <w:sz w:val="24"/>
          <w:szCs w:val="24"/>
          <w:lang w:val="en-US" w:eastAsia="en-AU"/>
        </w:rPr>
      </w:pPr>
    </w:p>
    <w:p w:rsidR="00582BD6" w:rsidRPr="00D55398" w:rsidRDefault="00582BD6" w:rsidP="00E86786">
      <w:pPr>
        <w:ind w:left="720" w:hanging="720"/>
        <w:rPr>
          <w:rFonts w:ascii="Times New Roman" w:hAnsi="Times New Roman" w:cs="Times New Roman"/>
          <w:sz w:val="24"/>
          <w:szCs w:val="24"/>
          <w:lang w:val="en-US"/>
        </w:rPr>
      </w:pPr>
      <w:r w:rsidRPr="00D55398">
        <w:rPr>
          <w:rFonts w:ascii="Times New Roman" w:hAnsi="Times New Roman" w:cs="Times New Roman"/>
          <w:b/>
          <w:sz w:val="24"/>
          <w:szCs w:val="24"/>
          <w:lang w:val="en-AU" w:eastAsia="en-AU"/>
        </w:rPr>
        <w:t>Ellis, R.P, B.P. Forster, D.C. Gordon, L.L. Handley, R.P. Keith, P. Lawrence, R. Meyer</w:t>
      </w:r>
      <w:bookmarkStart w:id="5" w:name="RFN2"/>
      <w:bookmarkEnd w:id="5"/>
      <w:r w:rsidRPr="00D55398">
        <w:rPr>
          <w:rFonts w:ascii="Times New Roman" w:hAnsi="Times New Roman" w:cs="Times New Roman"/>
          <w:b/>
          <w:sz w:val="24"/>
          <w:szCs w:val="24"/>
          <w:lang w:val="en-AU" w:eastAsia="en-AU"/>
        </w:rPr>
        <w:t>, W. Powell, D. Robinson</w:t>
      </w:r>
      <w:bookmarkStart w:id="6" w:name="RFN3"/>
      <w:bookmarkEnd w:id="6"/>
      <w:r w:rsidRPr="00D55398">
        <w:rPr>
          <w:rFonts w:ascii="Times New Roman" w:hAnsi="Times New Roman" w:cs="Times New Roman"/>
          <w:b/>
          <w:sz w:val="24"/>
          <w:szCs w:val="24"/>
          <w:lang w:val="en-AU" w:eastAsia="en-AU"/>
        </w:rPr>
        <w:t>, C.M. Scrimgeour, G. Young, and W.T.B. Thomas. 2002.</w:t>
      </w:r>
      <w:r w:rsidRPr="00D55398">
        <w:rPr>
          <w:rFonts w:ascii="Times New Roman" w:hAnsi="Times New Roman" w:cs="Times New Roman"/>
          <w:sz w:val="24"/>
          <w:szCs w:val="24"/>
          <w:lang w:val="en-AU" w:eastAsia="en-AU"/>
        </w:rPr>
        <w:t xml:space="preserve"> </w:t>
      </w:r>
      <w:r w:rsidRPr="00D55398">
        <w:rPr>
          <w:rFonts w:ascii="Times New Roman" w:hAnsi="Times New Roman" w:cs="Times New Roman"/>
          <w:bCs/>
          <w:sz w:val="24"/>
          <w:szCs w:val="24"/>
          <w:lang w:val="en-AU" w:eastAsia="en-AU"/>
        </w:rPr>
        <w:t xml:space="preserve">Phenotype/genotype associations for yield and salt tolerance in a barley mapping population segregating for two dwarfing genes. </w:t>
      </w:r>
      <w:r w:rsidRPr="00D55398">
        <w:rPr>
          <w:rFonts w:ascii="Times New Roman" w:hAnsi="Times New Roman" w:cs="Times New Roman"/>
          <w:sz w:val="24"/>
          <w:szCs w:val="24"/>
          <w:lang w:val="en-US"/>
        </w:rPr>
        <w:t>J. Exp. Bot. 53:1163-1176.</w:t>
      </w:r>
    </w:p>
    <w:p w:rsidR="00582BD6" w:rsidRPr="00D55398" w:rsidRDefault="00582BD6" w:rsidP="00582B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i/>
          <w:sz w:val="24"/>
          <w:szCs w:val="24"/>
          <w:lang w:val="en-US"/>
        </w:rPr>
      </w:pPr>
    </w:p>
    <w:p w:rsidR="00582BD6" w:rsidRPr="00D55398" w:rsidRDefault="00582BD6" w:rsidP="00582BD6">
      <w:pPr>
        <w:ind w:left="720" w:hanging="720"/>
        <w:jc w:val="both"/>
        <w:rPr>
          <w:rFonts w:ascii="Times New Roman" w:hAnsi="Times New Roman" w:cs="Times New Roman"/>
          <w:sz w:val="24"/>
          <w:szCs w:val="24"/>
          <w:lang w:val="en-US"/>
        </w:rPr>
      </w:pPr>
      <w:r w:rsidRPr="00D55398">
        <w:rPr>
          <w:rFonts w:ascii="Times New Roman" w:hAnsi="Times New Roman" w:cs="Times New Roman"/>
          <w:b/>
          <w:sz w:val="24"/>
          <w:szCs w:val="24"/>
          <w:lang w:val="en-US"/>
        </w:rPr>
        <w:t>Jia, Q., X.Q. Zhang, S. Westcott, S. Broughton, M. Cakir, J. Yang, R. Lance, and C. Li. 2011.</w:t>
      </w:r>
      <w:r w:rsidRPr="00D55398">
        <w:rPr>
          <w:rFonts w:ascii="Times New Roman" w:hAnsi="Times New Roman" w:cs="Times New Roman"/>
          <w:sz w:val="24"/>
          <w:szCs w:val="24"/>
          <w:lang w:val="en-US"/>
        </w:rPr>
        <w:t xml:space="preserve"> Expression level of a gibberellin 20-oxidase gene is associated with multiple agronomic and quality traits in barley. Theor. Appl. Genet. 122:1451-1460.</w:t>
      </w:r>
    </w:p>
    <w:p w:rsidR="00582BD6" w:rsidRPr="00D55398" w:rsidRDefault="00582BD6" w:rsidP="00582BD6">
      <w:pPr>
        <w:ind w:left="720" w:hanging="720"/>
        <w:rPr>
          <w:rFonts w:ascii="Times New Roman" w:hAnsi="Times New Roman" w:cs="Times New Roman"/>
          <w:sz w:val="24"/>
          <w:szCs w:val="24"/>
          <w:lang w:val="en-US"/>
        </w:rPr>
      </w:pPr>
    </w:p>
    <w:p w:rsidR="00582BD6" w:rsidRPr="00D55398" w:rsidRDefault="00582BD6" w:rsidP="00582BD6">
      <w:pPr>
        <w:ind w:left="720" w:hanging="720"/>
        <w:jc w:val="both"/>
        <w:rPr>
          <w:rFonts w:ascii="Times New Roman" w:hAnsi="Times New Roman" w:cs="Times New Roman"/>
          <w:sz w:val="24"/>
          <w:szCs w:val="24"/>
          <w:lang w:val="en-US"/>
        </w:rPr>
      </w:pPr>
      <w:r w:rsidRPr="00D55398">
        <w:rPr>
          <w:rFonts w:ascii="Times New Roman" w:hAnsi="Times New Roman" w:cs="Times New Roman"/>
          <w:b/>
          <w:sz w:val="24"/>
          <w:szCs w:val="24"/>
          <w:lang w:val="en-US"/>
        </w:rPr>
        <w:lastRenderedPageBreak/>
        <w:t xml:space="preserve">Malosetti, M., F.A. van Eeuwijk, M.P. Boer, A.M. Casas, M. Elía, M. Moralejo, P.R. Bhat, L. Ramsay, and J.-L. Molina-Cano. </w:t>
      </w:r>
      <w:r w:rsidRPr="00D55398">
        <w:rPr>
          <w:rFonts w:ascii="Times New Roman" w:hAnsi="Times New Roman" w:cs="Times New Roman"/>
          <w:b/>
          <w:bCs/>
          <w:sz w:val="24"/>
          <w:szCs w:val="24"/>
          <w:lang w:val="en-US"/>
        </w:rPr>
        <w:t>2011.</w:t>
      </w:r>
      <w:r w:rsidRPr="00D55398">
        <w:rPr>
          <w:rFonts w:ascii="Times New Roman" w:hAnsi="Times New Roman" w:cs="Times New Roman"/>
          <w:bCs/>
          <w:sz w:val="24"/>
          <w:szCs w:val="24"/>
          <w:lang w:val="en-US"/>
        </w:rPr>
        <w:t xml:space="preserve"> Gene and QTL detection in a three-way barley cross under selection by a mixed model with kinship information using SNPs. Theor. Appl. Genet. 122:1605-1616.</w:t>
      </w:r>
    </w:p>
    <w:p w:rsidR="00582BD6" w:rsidRPr="00582BD6" w:rsidRDefault="00582BD6" w:rsidP="00582BD6">
      <w:pPr>
        <w:ind w:left="720" w:hanging="720"/>
        <w:rPr>
          <w:bCs/>
          <w:sz w:val="24"/>
          <w:szCs w:val="24"/>
          <w:lang w:val="en-US"/>
        </w:rPr>
      </w:pPr>
    </w:p>
    <w:p w:rsidR="00582BD6" w:rsidRPr="000D2D56" w:rsidRDefault="00582BD6" w:rsidP="00582BD6">
      <w:pPr>
        <w:pStyle w:val="Default"/>
        <w:ind w:left="720" w:hanging="720"/>
        <w:jc w:val="both"/>
        <w:rPr>
          <w:rFonts w:ascii="Times New Roman" w:hAnsi="Times New Roman" w:cs="Times New Roman"/>
          <w:bCs/>
        </w:rPr>
      </w:pPr>
      <w:r w:rsidRPr="00B76EFF">
        <w:rPr>
          <w:b/>
          <w:bCs/>
        </w:rPr>
        <w:t>Negeri, A.T. 2009.</w:t>
      </w:r>
      <w:r>
        <w:rPr>
          <w:bCs/>
        </w:rPr>
        <w:t xml:space="preserve"> </w:t>
      </w:r>
      <w:r w:rsidRPr="00827438">
        <w:rPr>
          <w:sz w:val="23"/>
          <w:szCs w:val="23"/>
        </w:rPr>
        <w:t>G</w:t>
      </w:r>
      <w:r>
        <w:rPr>
          <w:sz w:val="23"/>
          <w:szCs w:val="23"/>
        </w:rPr>
        <w:t>enetic mapping of QTL for FHB resistance and whole genome association mapping in barley. Ph.D. Thesis, North Dakota State University, Fargo, ND, USA.</w:t>
      </w:r>
    </w:p>
    <w:p w:rsidR="00582BD6" w:rsidRPr="00D55398" w:rsidRDefault="00582BD6" w:rsidP="00582BD6">
      <w:pPr>
        <w:ind w:left="720" w:hanging="720"/>
        <w:rPr>
          <w:rFonts w:ascii="Times New Roman" w:hAnsi="Times New Roman" w:cs="Times New Roman"/>
          <w:sz w:val="24"/>
          <w:szCs w:val="24"/>
          <w:lang w:val="en-US"/>
        </w:rPr>
      </w:pPr>
    </w:p>
    <w:p w:rsidR="00582BD6" w:rsidRPr="00D55398" w:rsidRDefault="00582BD6" w:rsidP="00582BD6">
      <w:pPr>
        <w:ind w:left="720" w:hanging="720"/>
        <w:jc w:val="both"/>
        <w:rPr>
          <w:rFonts w:ascii="Times New Roman" w:hAnsi="Times New Roman" w:cs="Times New Roman"/>
          <w:color w:val="000000"/>
          <w:sz w:val="24"/>
          <w:szCs w:val="24"/>
          <w:lang w:val="en-US"/>
        </w:rPr>
      </w:pPr>
      <w:r w:rsidRPr="00D55398">
        <w:rPr>
          <w:rFonts w:ascii="Times New Roman" w:hAnsi="Times New Roman" w:cs="Times New Roman"/>
          <w:b/>
          <w:color w:val="000000"/>
          <w:sz w:val="24"/>
          <w:szCs w:val="24"/>
          <w:lang w:val="en-US"/>
        </w:rPr>
        <w:t>Pasam, R.K., R. Sharma, M. Malosetti, F.A. van Eeuwijk, G. Haseneyer, B. Kilian, and A. Graner. 2012.</w:t>
      </w:r>
      <w:r w:rsidRPr="00D55398">
        <w:rPr>
          <w:rFonts w:ascii="Times New Roman" w:hAnsi="Times New Roman" w:cs="Times New Roman"/>
          <w:color w:val="000000"/>
          <w:sz w:val="24"/>
          <w:szCs w:val="24"/>
          <w:lang w:val="en-US"/>
        </w:rPr>
        <w:t xml:space="preserve"> Genome-wide association studies for agronomical traits in a world-wide spring barley collection. B</w:t>
      </w:r>
      <w:r w:rsidRPr="00D55398">
        <w:rPr>
          <w:rFonts w:ascii="Times New Roman" w:hAnsi="Times New Roman" w:cs="Times New Roman"/>
          <w:sz w:val="24"/>
          <w:szCs w:val="24"/>
          <w:lang w:val="en-US"/>
        </w:rPr>
        <w:t>MC Plant Biol. 12:16.</w:t>
      </w:r>
    </w:p>
    <w:p w:rsidR="00582BD6" w:rsidRPr="00D55398" w:rsidRDefault="00582BD6" w:rsidP="00582BD6">
      <w:pPr>
        <w:ind w:left="720" w:hanging="720"/>
        <w:jc w:val="both"/>
        <w:rPr>
          <w:rFonts w:ascii="Times New Roman" w:hAnsi="Times New Roman" w:cs="Times New Roman"/>
          <w:b/>
          <w:sz w:val="24"/>
          <w:szCs w:val="24"/>
          <w:lang w:val="en-US" w:eastAsia="en-AU"/>
        </w:rPr>
      </w:pPr>
    </w:p>
    <w:p w:rsidR="00582BD6" w:rsidRPr="003E5C51" w:rsidRDefault="00582BD6" w:rsidP="00582BD6">
      <w:pPr>
        <w:ind w:left="720" w:hanging="720"/>
        <w:jc w:val="both"/>
        <w:rPr>
          <w:rFonts w:ascii="Times New Roman" w:hAnsi="Times New Roman" w:cs="Times New Roman"/>
          <w:sz w:val="24"/>
          <w:szCs w:val="24"/>
          <w:lang w:val="en-US"/>
        </w:rPr>
      </w:pPr>
      <w:r w:rsidRPr="008748CC">
        <w:rPr>
          <w:rFonts w:ascii="Times New Roman" w:hAnsi="Times New Roman" w:cs="Times New Roman"/>
          <w:b/>
          <w:sz w:val="24"/>
          <w:szCs w:val="24"/>
          <w:lang w:val="en-US" w:eastAsia="en-AU"/>
        </w:rPr>
        <w:t xml:space="preserve">Sameri, M., S. Nakamura, S.K. Nair, K. Takeda, and T. Komatsuda. </w:t>
      </w:r>
      <w:r w:rsidRPr="00D55398">
        <w:rPr>
          <w:rFonts w:ascii="Times New Roman" w:hAnsi="Times New Roman" w:cs="Times New Roman"/>
          <w:b/>
          <w:sz w:val="24"/>
          <w:szCs w:val="24"/>
          <w:lang w:val="en-US" w:eastAsia="en-AU"/>
        </w:rPr>
        <w:t>2009.</w:t>
      </w:r>
      <w:r w:rsidRPr="00D55398">
        <w:rPr>
          <w:rFonts w:ascii="Times New Roman" w:hAnsi="Times New Roman" w:cs="Times New Roman"/>
          <w:sz w:val="24"/>
          <w:szCs w:val="24"/>
          <w:lang w:val="en-US" w:eastAsia="en-AU"/>
        </w:rPr>
        <w:t xml:space="preserve"> A quantitative trait locus for reduced culm internode length in barley segregates as a Mendelian gene. </w:t>
      </w:r>
      <w:r w:rsidRPr="003E5C51">
        <w:rPr>
          <w:rFonts w:ascii="Times New Roman" w:hAnsi="Times New Roman" w:cs="Times New Roman"/>
          <w:sz w:val="24"/>
          <w:szCs w:val="24"/>
          <w:lang w:val="en-US" w:eastAsia="en-AU"/>
        </w:rPr>
        <w:t>Theor. Appl. Genet. 118:643-652.</w:t>
      </w:r>
    </w:p>
    <w:p w:rsidR="00582BD6" w:rsidRPr="003E5C51" w:rsidRDefault="00582BD6" w:rsidP="00582BD6">
      <w:pPr>
        <w:ind w:left="720" w:hanging="720"/>
        <w:rPr>
          <w:rFonts w:ascii="Times New Roman" w:hAnsi="Times New Roman" w:cs="Times New Roman"/>
          <w:sz w:val="24"/>
          <w:szCs w:val="24"/>
          <w:lang w:val="en-US"/>
        </w:rPr>
      </w:pPr>
    </w:p>
    <w:p w:rsidR="00582BD6" w:rsidRPr="00D55398" w:rsidRDefault="00582BD6" w:rsidP="00582BD6">
      <w:pPr>
        <w:ind w:left="720" w:hanging="720"/>
        <w:jc w:val="both"/>
        <w:rPr>
          <w:rFonts w:ascii="Times New Roman" w:hAnsi="Times New Roman" w:cs="Times New Roman"/>
          <w:sz w:val="24"/>
          <w:szCs w:val="24"/>
          <w:lang w:val="en-US"/>
        </w:rPr>
      </w:pPr>
      <w:r w:rsidRPr="00D55398">
        <w:rPr>
          <w:rFonts w:ascii="Times New Roman" w:hAnsi="Times New Roman" w:cs="Times New Roman"/>
          <w:b/>
          <w:sz w:val="24"/>
          <w:szCs w:val="24"/>
          <w:lang w:val="en-US"/>
        </w:rPr>
        <w:t xml:space="preserve">Walia, H., C. Wilson, P. Condamine, A.M. Ismail, J. Xu, X. Cui, and T.J. Close. </w:t>
      </w:r>
      <w:r w:rsidRPr="00D55398">
        <w:rPr>
          <w:rFonts w:ascii="Times New Roman" w:hAnsi="Times New Roman" w:cs="Times New Roman"/>
          <w:b/>
          <w:bCs/>
          <w:sz w:val="24"/>
          <w:szCs w:val="24"/>
          <w:lang w:val="en-US"/>
        </w:rPr>
        <w:t>2007.</w:t>
      </w:r>
      <w:r w:rsidRPr="00D55398">
        <w:rPr>
          <w:rFonts w:ascii="Times New Roman" w:hAnsi="Times New Roman" w:cs="Times New Roman"/>
          <w:bCs/>
          <w:sz w:val="24"/>
          <w:szCs w:val="24"/>
          <w:lang w:val="en-US"/>
        </w:rPr>
        <w:t xml:space="preserve"> Array-based genotyping and expression analysis of barley cv. Maythorpe and Golden Promise. </w:t>
      </w:r>
      <w:r w:rsidRPr="00D55398">
        <w:rPr>
          <w:rStyle w:val="citation-abbreviation2"/>
          <w:rFonts w:ascii="Times New Roman" w:hAnsi="Times New Roman" w:cs="Times New Roman"/>
          <w:sz w:val="24"/>
          <w:szCs w:val="24"/>
          <w:lang w:val="en-US"/>
        </w:rPr>
        <w:t xml:space="preserve">BMC Genomics. </w:t>
      </w:r>
      <w:r w:rsidRPr="00D55398">
        <w:rPr>
          <w:rStyle w:val="citation-publication-date"/>
          <w:rFonts w:ascii="Times New Roman" w:hAnsi="Times New Roman" w:cs="Times New Roman"/>
          <w:sz w:val="24"/>
          <w:szCs w:val="24"/>
          <w:lang w:val="en-US"/>
        </w:rPr>
        <w:t xml:space="preserve">2007; </w:t>
      </w:r>
      <w:r w:rsidRPr="00D55398">
        <w:rPr>
          <w:rStyle w:val="citation-volume"/>
          <w:rFonts w:ascii="Times New Roman" w:hAnsi="Times New Roman" w:cs="Times New Roman"/>
          <w:sz w:val="24"/>
          <w:szCs w:val="24"/>
          <w:lang w:val="en-US"/>
        </w:rPr>
        <w:t>8</w:t>
      </w:r>
      <w:r w:rsidRPr="00D55398">
        <w:rPr>
          <w:rStyle w:val="citation-flpages"/>
          <w:rFonts w:ascii="Times New Roman" w:hAnsi="Times New Roman" w:cs="Times New Roman"/>
          <w:sz w:val="24"/>
          <w:szCs w:val="24"/>
          <w:lang w:val="en-US"/>
        </w:rPr>
        <w:t>:87.</w:t>
      </w:r>
    </w:p>
    <w:p w:rsidR="00582BD6" w:rsidRPr="00D55398" w:rsidRDefault="00582BD6" w:rsidP="00582BD6">
      <w:pPr>
        <w:ind w:left="720" w:hanging="720"/>
        <w:rPr>
          <w:rFonts w:ascii="Times New Roman" w:hAnsi="Times New Roman" w:cs="Times New Roman"/>
          <w:bCs/>
          <w:sz w:val="24"/>
          <w:szCs w:val="24"/>
          <w:lang w:val="en-US"/>
        </w:rPr>
      </w:pPr>
    </w:p>
    <w:p w:rsidR="00582BD6" w:rsidRPr="00D55398" w:rsidRDefault="00582BD6" w:rsidP="00582BD6">
      <w:pPr>
        <w:ind w:left="720" w:hanging="720"/>
        <w:jc w:val="both"/>
        <w:rPr>
          <w:rFonts w:ascii="Times New Roman" w:hAnsi="Times New Roman" w:cs="Times New Roman"/>
          <w:color w:val="000000"/>
          <w:sz w:val="24"/>
          <w:szCs w:val="24"/>
          <w:lang w:val="en-US"/>
        </w:rPr>
      </w:pPr>
      <w:r w:rsidRPr="00D55398">
        <w:rPr>
          <w:rFonts w:ascii="Times New Roman" w:hAnsi="Times New Roman" w:cs="Times New Roman"/>
          <w:b/>
          <w:bCs/>
          <w:sz w:val="24"/>
          <w:szCs w:val="24"/>
          <w:lang w:val="en-US"/>
        </w:rPr>
        <w:t xml:space="preserve">Wang, X., E.S. Mace, G.J. Platz, C.H. Hunt, L.T. Hickey, J.D. Franckowiak, and D.R. Jordan. </w:t>
      </w:r>
      <w:r w:rsidRPr="00D55398">
        <w:rPr>
          <w:rFonts w:ascii="Times New Roman" w:hAnsi="Times New Roman" w:cs="Times New Roman"/>
          <w:b/>
          <w:iCs/>
          <w:sz w:val="24"/>
          <w:szCs w:val="24"/>
          <w:lang w:val="en-US"/>
        </w:rPr>
        <w:t>2015.</w:t>
      </w:r>
      <w:r w:rsidRPr="00D55398">
        <w:rPr>
          <w:rFonts w:ascii="Times New Roman" w:hAnsi="Times New Roman" w:cs="Times New Roman"/>
          <w:iCs/>
          <w:sz w:val="24"/>
          <w:szCs w:val="24"/>
          <w:lang w:val="en-US"/>
        </w:rPr>
        <w:t xml:space="preserve"> Spot form of net blotch resistance in barley is under complex genetic control. Theor. Appl. Genet. 128:489-499.</w:t>
      </w:r>
    </w:p>
    <w:p w:rsidR="00582BD6" w:rsidRPr="00D55398" w:rsidRDefault="00582BD6" w:rsidP="00582BD6">
      <w:pPr>
        <w:ind w:left="720" w:hanging="720"/>
        <w:rPr>
          <w:rFonts w:ascii="Times New Roman" w:hAnsi="Times New Roman" w:cs="Times New Roman"/>
          <w:color w:val="000000"/>
          <w:sz w:val="24"/>
          <w:szCs w:val="24"/>
          <w:lang w:val="en-US"/>
        </w:rPr>
      </w:pPr>
    </w:p>
    <w:p w:rsidR="00582BD6" w:rsidRPr="00C9794C" w:rsidRDefault="00582BD6" w:rsidP="00582BD6">
      <w:pPr>
        <w:ind w:left="720" w:hanging="720"/>
        <w:jc w:val="both"/>
        <w:rPr>
          <w:rFonts w:ascii="Times New Roman" w:hAnsi="Times New Roman" w:cs="Times New Roman"/>
          <w:sz w:val="24"/>
          <w:szCs w:val="24"/>
          <w:lang w:val="en-US"/>
        </w:rPr>
      </w:pPr>
      <w:r w:rsidRPr="00D55398">
        <w:rPr>
          <w:rFonts w:ascii="Times New Roman" w:hAnsi="Times New Roman" w:cs="Times New Roman"/>
          <w:b/>
          <w:bCs/>
          <w:sz w:val="24"/>
          <w:szCs w:val="24"/>
          <w:lang w:val="en-US"/>
        </w:rPr>
        <w:t>Yu, G.T., R.D. Horsley, B. Zhang, and J.D. Franckowiak. 2010.</w:t>
      </w:r>
      <w:r w:rsidRPr="00D55398">
        <w:rPr>
          <w:rFonts w:ascii="Times New Roman" w:hAnsi="Times New Roman" w:cs="Times New Roman"/>
          <w:bCs/>
          <w:sz w:val="24"/>
          <w:szCs w:val="24"/>
          <w:lang w:val="en-US"/>
        </w:rPr>
        <w:t xml:space="preserve"> A new semi-dwarfing gene identified by molecular mapping of quantitative trait loci in barley.</w:t>
      </w:r>
      <w:r w:rsidRPr="00D55398">
        <w:rPr>
          <w:rFonts w:ascii="Times New Roman" w:hAnsi="Times New Roman" w:cs="Times New Roman"/>
          <w:sz w:val="24"/>
          <w:szCs w:val="24"/>
          <w:lang w:val="en-US"/>
        </w:rPr>
        <w:t xml:space="preserve"> </w:t>
      </w:r>
      <w:r w:rsidRPr="00C9794C">
        <w:rPr>
          <w:rFonts w:ascii="Times New Roman" w:hAnsi="Times New Roman" w:cs="Times New Roman"/>
          <w:sz w:val="24"/>
          <w:szCs w:val="24"/>
          <w:lang w:val="en-US" w:eastAsia="en-AU"/>
        </w:rPr>
        <w:t xml:space="preserve">Theor. Appl. Genet. </w:t>
      </w:r>
      <w:r w:rsidRPr="00C9794C">
        <w:rPr>
          <w:rFonts w:ascii="Times New Roman" w:hAnsi="Times New Roman" w:cs="Times New Roman"/>
          <w:sz w:val="24"/>
          <w:szCs w:val="24"/>
          <w:lang w:val="en-US"/>
        </w:rPr>
        <w:t>120:853-861.</w:t>
      </w:r>
    </w:p>
    <w:p w:rsidR="00582BD6" w:rsidRPr="00C9794C" w:rsidRDefault="00582BD6">
      <w:pPr>
        <w:rPr>
          <w:rFonts w:ascii="Times New Roman" w:hAnsi="Times New Roman" w:cs="Times New Roman"/>
          <w:sz w:val="24"/>
          <w:szCs w:val="24"/>
          <w:lang w:val="en-US"/>
        </w:rPr>
      </w:pPr>
    </w:p>
    <w:p w:rsidR="00582BD6" w:rsidRPr="00C9794C" w:rsidRDefault="00582BD6">
      <w:pPr>
        <w:rPr>
          <w:rFonts w:ascii="Times New Roman" w:hAnsi="Times New Roman" w:cs="Times New Roman"/>
          <w:sz w:val="24"/>
          <w:szCs w:val="24"/>
          <w:lang w:val="en-US"/>
        </w:rPr>
      </w:pPr>
    </w:p>
    <w:p w:rsidR="00582BD6" w:rsidRPr="00C9794C" w:rsidRDefault="00582BD6">
      <w:pPr>
        <w:rPr>
          <w:rFonts w:ascii="Times New Roman" w:hAnsi="Times New Roman" w:cs="Times New Roman"/>
          <w:sz w:val="24"/>
          <w:szCs w:val="24"/>
          <w:lang w:val="en-US"/>
        </w:rPr>
      </w:pPr>
    </w:p>
    <w:p w:rsidR="00D55398" w:rsidRDefault="00D5539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55398" w:rsidRPr="00D55398" w:rsidRDefault="00D55398">
      <w:pPr>
        <w:rPr>
          <w:rFonts w:ascii="Times New Roman" w:hAnsi="Times New Roman" w:cs="Times New Roman"/>
          <w:sz w:val="24"/>
          <w:szCs w:val="24"/>
          <w:lang w:val="en-US"/>
        </w:rPr>
      </w:pPr>
    </w:p>
    <w:tbl>
      <w:tblPr>
        <w:tblW w:w="11001" w:type="dxa"/>
        <w:tblInd w:w="-318" w:type="dxa"/>
        <w:tblLayout w:type="fixed"/>
        <w:tblLook w:val="0000" w:firstRow="0" w:lastRow="0" w:firstColumn="0" w:lastColumn="0" w:noHBand="0" w:noVBand="0"/>
      </w:tblPr>
      <w:tblGrid>
        <w:gridCol w:w="1560"/>
        <w:gridCol w:w="41"/>
        <w:gridCol w:w="2011"/>
        <w:gridCol w:w="1209"/>
        <w:gridCol w:w="992"/>
        <w:gridCol w:w="850"/>
        <w:gridCol w:w="1481"/>
        <w:gridCol w:w="79"/>
        <w:gridCol w:w="992"/>
        <w:gridCol w:w="1786"/>
      </w:tblGrid>
      <w:tr w:rsidR="008748CC" w:rsidRPr="000E2914" w:rsidTr="00643663">
        <w:trPr>
          <w:trHeight w:val="255"/>
        </w:trPr>
        <w:tc>
          <w:tcPr>
            <w:tcW w:w="11001" w:type="dxa"/>
            <w:gridSpan w:val="10"/>
            <w:tcBorders>
              <w:top w:val="nil"/>
              <w:left w:val="nil"/>
              <w:bottom w:val="single" w:sz="4" w:space="0" w:color="auto"/>
              <w:right w:val="nil"/>
            </w:tcBorders>
            <w:noWrap/>
            <w:vAlign w:val="center"/>
          </w:tcPr>
          <w:p w:rsidR="008748CC" w:rsidRPr="008748CC" w:rsidRDefault="008748CC" w:rsidP="008748CC">
            <w:pPr>
              <w:jc w:val="center"/>
              <w:rPr>
                <w:rFonts w:ascii="Times New Roman" w:hAnsi="Times New Roman" w:cs="Times New Roman"/>
                <w:b/>
                <w:bCs/>
                <w:lang w:val="en-US"/>
              </w:rPr>
            </w:pPr>
            <w:r w:rsidRPr="008748CC">
              <w:rPr>
                <w:rFonts w:ascii="Times New Roman" w:hAnsi="Times New Roman" w:cs="Times New Roman"/>
                <w:b/>
                <w:bCs/>
                <w:lang w:val="en-US"/>
              </w:rPr>
              <w:t>Table 1. A partial list of plant height genes involved in adaptation of barley to specific production areas including origin, chromosomal position, and phenotypic effects.</w:t>
            </w:r>
          </w:p>
          <w:p w:rsidR="008748CC" w:rsidRPr="008748CC" w:rsidRDefault="008748CC" w:rsidP="008748CC">
            <w:pPr>
              <w:jc w:val="center"/>
              <w:rPr>
                <w:bCs/>
                <w:lang w:val="en-US"/>
              </w:rPr>
            </w:pPr>
          </w:p>
        </w:tc>
      </w:tr>
      <w:tr w:rsidR="008748CC" w:rsidRPr="004A0742" w:rsidTr="00643663">
        <w:trPr>
          <w:trHeight w:val="255"/>
        </w:trPr>
        <w:tc>
          <w:tcPr>
            <w:tcW w:w="1560" w:type="dxa"/>
            <w:tcBorders>
              <w:top w:val="single" w:sz="4" w:space="0" w:color="auto"/>
              <w:left w:val="nil"/>
              <w:bottom w:val="single" w:sz="4" w:space="0" w:color="auto"/>
              <w:right w:val="nil"/>
            </w:tcBorders>
            <w:noWrap/>
            <w:vAlign w:val="center"/>
          </w:tcPr>
          <w:p w:rsidR="008748CC" w:rsidRPr="008748CC" w:rsidRDefault="008748CC" w:rsidP="008748CC">
            <w:pPr>
              <w:ind w:left="-190" w:firstLine="190"/>
              <w:rPr>
                <w:rFonts w:ascii="Times New Roman" w:hAnsi="Times New Roman" w:cs="Times New Roman"/>
                <w:b/>
                <w:bCs/>
              </w:rPr>
            </w:pPr>
            <w:r w:rsidRPr="008748CC">
              <w:rPr>
                <w:rFonts w:ascii="Times New Roman" w:hAnsi="Times New Roman" w:cs="Times New Roman"/>
                <w:b/>
                <w:bCs/>
              </w:rPr>
              <w:t>Locus name</w:t>
            </w:r>
          </w:p>
        </w:tc>
        <w:tc>
          <w:tcPr>
            <w:tcW w:w="2052" w:type="dxa"/>
            <w:gridSpan w:val="2"/>
            <w:tcBorders>
              <w:top w:val="single" w:sz="4" w:space="0" w:color="auto"/>
              <w:left w:val="nil"/>
              <w:bottom w:val="single" w:sz="4" w:space="0" w:color="auto"/>
              <w:right w:val="nil"/>
            </w:tcBorders>
            <w:vAlign w:val="center"/>
          </w:tcPr>
          <w:p w:rsidR="008748CC" w:rsidRPr="008748CC" w:rsidRDefault="008748CC" w:rsidP="008748CC">
            <w:pPr>
              <w:rPr>
                <w:rFonts w:ascii="Times New Roman" w:hAnsi="Times New Roman" w:cs="Times New Roman"/>
                <w:b/>
                <w:bCs/>
              </w:rPr>
            </w:pPr>
            <w:r w:rsidRPr="008748CC">
              <w:rPr>
                <w:rFonts w:ascii="Times New Roman" w:hAnsi="Times New Roman" w:cs="Times New Roman"/>
                <w:b/>
                <w:bCs/>
              </w:rPr>
              <w:t>Chromosome</w:t>
            </w:r>
          </w:p>
          <w:p w:rsidR="008748CC" w:rsidRPr="008748CC" w:rsidRDefault="008748CC" w:rsidP="008748CC">
            <w:pPr>
              <w:rPr>
                <w:rFonts w:ascii="Times New Roman" w:hAnsi="Times New Roman" w:cs="Times New Roman"/>
                <w:b/>
              </w:rPr>
            </w:pPr>
            <w:r w:rsidRPr="008748CC">
              <w:rPr>
                <w:rFonts w:ascii="Times New Roman" w:hAnsi="Times New Roman" w:cs="Times New Roman"/>
                <w:b/>
                <w:bCs/>
              </w:rPr>
              <w:t xml:space="preserve"> position</w:t>
            </w:r>
          </w:p>
        </w:tc>
        <w:tc>
          <w:tcPr>
            <w:tcW w:w="1209" w:type="dxa"/>
            <w:tcBorders>
              <w:top w:val="single" w:sz="4" w:space="0" w:color="auto"/>
              <w:left w:val="nil"/>
              <w:bottom w:val="single" w:sz="4" w:space="0" w:color="auto"/>
              <w:right w:val="nil"/>
            </w:tcBorders>
            <w:noWrap/>
            <w:vAlign w:val="center"/>
          </w:tcPr>
          <w:p w:rsidR="008748CC" w:rsidRPr="008748CC" w:rsidRDefault="008748CC" w:rsidP="008748CC">
            <w:pPr>
              <w:rPr>
                <w:rFonts w:ascii="Times New Roman" w:hAnsi="Times New Roman" w:cs="Times New Roman"/>
                <w:b/>
              </w:rPr>
            </w:pPr>
          </w:p>
        </w:tc>
        <w:tc>
          <w:tcPr>
            <w:tcW w:w="992" w:type="dxa"/>
            <w:tcBorders>
              <w:top w:val="single" w:sz="4" w:space="0" w:color="auto"/>
              <w:left w:val="nil"/>
              <w:bottom w:val="single" w:sz="4" w:space="0" w:color="auto"/>
              <w:right w:val="nil"/>
            </w:tcBorders>
            <w:noWrap/>
            <w:vAlign w:val="center"/>
          </w:tcPr>
          <w:p w:rsidR="008748CC" w:rsidRPr="008748CC" w:rsidRDefault="008748CC" w:rsidP="008748CC">
            <w:pPr>
              <w:rPr>
                <w:rFonts w:ascii="Times New Roman" w:hAnsi="Times New Roman" w:cs="Times New Roman"/>
                <w:b/>
              </w:rPr>
            </w:pPr>
            <w:r w:rsidRPr="008748CC">
              <w:rPr>
                <w:rFonts w:ascii="Times New Roman" w:hAnsi="Times New Roman" w:cs="Times New Roman"/>
                <w:b/>
                <w:bCs/>
              </w:rPr>
              <w:t>DArTse</w:t>
            </w:r>
            <w:r>
              <w:rPr>
                <w:rFonts w:ascii="Times New Roman" w:hAnsi="Times New Roman" w:cs="Times New Roman"/>
                <w:b/>
                <w:bCs/>
              </w:rPr>
              <w:t>q</w:t>
            </w:r>
            <w:r w:rsidRPr="008748CC">
              <w:rPr>
                <w:rFonts w:ascii="Times New Roman" w:hAnsi="Times New Roman" w:cs="Times New Roman"/>
                <w:b/>
                <w:bCs/>
              </w:rPr>
              <w:t xml:space="preserve"> marker / phase</w:t>
            </w:r>
          </w:p>
        </w:tc>
        <w:tc>
          <w:tcPr>
            <w:tcW w:w="850" w:type="dxa"/>
            <w:tcBorders>
              <w:top w:val="single" w:sz="4" w:space="0" w:color="auto"/>
              <w:left w:val="nil"/>
              <w:bottom w:val="single" w:sz="4" w:space="0" w:color="auto"/>
              <w:right w:val="nil"/>
            </w:tcBorders>
            <w:vAlign w:val="center"/>
          </w:tcPr>
          <w:p w:rsidR="008748CC" w:rsidRPr="008748CC" w:rsidRDefault="008748CC" w:rsidP="008748CC">
            <w:pPr>
              <w:rPr>
                <w:rFonts w:ascii="Times New Roman" w:hAnsi="Times New Roman" w:cs="Times New Roman"/>
                <w:b/>
              </w:rPr>
            </w:pPr>
            <w:r w:rsidRPr="008748CC">
              <w:rPr>
                <w:rFonts w:ascii="Times New Roman" w:hAnsi="Times New Roman" w:cs="Times New Roman"/>
                <w:b/>
                <w:bCs/>
              </w:rPr>
              <w:t>Marker position</w:t>
            </w:r>
          </w:p>
        </w:tc>
        <w:tc>
          <w:tcPr>
            <w:tcW w:w="1560" w:type="dxa"/>
            <w:gridSpan w:val="2"/>
            <w:tcBorders>
              <w:top w:val="single" w:sz="4" w:space="0" w:color="auto"/>
              <w:left w:val="nil"/>
              <w:bottom w:val="single" w:sz="4" w:space="0" w:color="auto"/>
              <w:right w:val="nil"/>
            </w:tcBorders>
            <w:vAlign w:val="center"/>
          </w:tcPr>
          <w:p w:rsidR="008748CC" w:rsidRPr="008748CC" w:rsidRDefault="008748CC" w:rsidP="008748CC">
            <w:pPr>
              <w:rPr>
                <w:rFonts w:ascii="Times New Roman" w:hAnsi="Times New Roman" w:cs="Times New Roman"/>
                <w:b/>
              </w:rPr>
            </w:pPr>
            <w:r w:rsidRPr="008748CC">
              <w:rPr>
                <w:rFonts w:ascii="Times New Roman" w:hAnsi="Times New Roman" w:cs="Times New Roman"/>
                <w:b/>
                <w:bCs/>
              </w:rPr>
              <w:t>Gene or mutant source</w:t>
            </w:r>
          </w:p>
        </w:tc>
        <w:tc>
          <w:tcPr>
            <w:tcW w:w="992" w:type="dxa"/>
            <w:tcBorders>
              <w:top w:val="single" w:sz="4" w:space="0" w:color="auto"/>
              <w:left w:val="nil"/>
              <w:bottom w:val="single" w:sz="4" w:space="0" w:color="auto"/>
              <w:right w:val="nil"/>
            </w:tcBorders>
            <w:vAlign w:val="center"/>
          </w:tcPr>
          <w:p w:rsidR="008748CC" w:rsidRPr="008748CC" w:rsidRDefault="008748CC" w:rsidP="008748CC">
            <w:pPr>
              <w:rPr>
                <w:rFonts w:ascii="Times New Roman" w:hAnsi="Times New Roman" w:cs="Times New Roman"/>
                <w:b/>
              </w:rPr>
            </w:pPr>
            <w:r w:rsidRPr="008748CC">
              <w:rPr>
                <w:rFonts w:ascii="Times New Roman" w:hAnsi="Times New Roman" w:cs="Times New Roman"/>
                <w:b/>
                <w:bCs/>
              </w:rPr>
              <w:t>Probable trait origin</w:t>
            </w:r>
          </w:p>
        </w:tc>
        <w:tc>
          <w:tcPr>
            <w:tcW w:w="1786" w:type="dxa"/>
            <w:tcBorders>
              <w:top w:val="single" w:sz="4" w:space="0" w:color="auto"/>
              <w:left w:val="nil"/>
              <w:bottom w:val="single" w:sz="4" w:space="0" w:color="auto"/>
              <w:right w:val="nil"/>
            </w:tcBorders>
            <w:noWrap/>
            <w:vAlign w:val="center"/>
          </w:tcPr>
          <w:p w:rsidR="008748CC" w:rsidRPr="00165B05" w:rsidRDefault="008748CC" w:rsidP="008748CC">
            <w:pPr>
              <w:rPr>
                <w:rFonts w:ascii="Times New Roman" w:hAnsi="Times New Roman" w:cs="Times New Roman"/>
                <w:b/>
              </w:rPr>
            </w:pPr>
            <w:r w:rsidRPr="00165B05">
              <w:rPr>
                <w:rFonts w:ascii="Times New Roman" w:hAnsi="Times New Roman" w:cs="Times New Roman"/>
                <w:b/>
                <w:bCs/>
              </w:rPr>
              <w:t>Notes</w:t>
            </w:r>
          </w:p>
        </w:tc>
      </w:tr>
      <w:tr w:rsidR="008748CC" w:rsidRPr="00A45DF7" w:rsidTr="00643663">
        <w:trPr>
          <w:trHeight w:val="255"/>
        </w:trPr>
        <w:tc>
          <w:tcPr>
            <w:tcW w:w="3612" w:type="dxa"/>
            <w:gridSpan w:val="3"/>
            <w:tcBorders>
              <w:top w:val="single" w:sz="4" w:space="0" w:color="auto"/>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bCs/>
              </w:rPr>
              <w:t>Plant height genes</w:t>
            </w:r>
          </w:p>
        </w:tc>
        <w:tc>
          <w:tcPr>
            <w:tcW w:w="1209" w:type="dxa"/>
            <w:tcBorders>
              <w:top w:val="single" w:sz="4" w:space="0" w:color="auto"/>
              <w:left w:val="nil"/>
              <w:bottom w:val="nil"/>
              <w:right w:val="nil"/>
            </w:tcBorders>
            <w:noWrap/>
            <w:vAlign w:val="center"/>
          </w:tcPr>
          <w:p w:rsidR="008748CC" w:rsidRPr="008748CC" w:rsidRDefault="008748CC" w:rsidP="008748CC">
            <w:pPr>
              <w:rPr>
                <w:rFonts w:ascii="Times New Roman" w:hAnsi="Times New Roman" w:cs="Times New Roman"/>
              </w:rPr>
            </w:pPr>
          </w:p>
        </w:tc>
        <w:tc>
          <w:tcPr>
            <w:tcW w:w="992" w:type="dxa"/>
            <w:tcBorders>
              <w:top w:val="single" w:sz="4" w:space="0" w:color="auto"/>
              <w:left w:val="nil"/>
              <w:bottom w:val="nil"/>
              <w:right w:val="nil"/>
            </w:tcBorders>
            <w:noWrap/>
            <w:vAlign w:val="center"/>
          </w:tcPr>
          <w:p w:rsidR="008748CC" w:rsidRPr="008748CC" w:rsidRDefault="008748CC" w:rsidP="008748CC">
            <w:pPr>
              <w:rPr>
                <w:rFonts w:ascii="Times New Roman" w:hAnsi="Times New Roman" w:cs="Times New Roman"/>
              </w:rPr>
            </w:pPr>
          </w:p>
        </w:tc>
        <w:tc>
          <w:tcPr>
            <w:tcW w:w="850" w:type="dxa"/>
            <w:tcBorders>
              <w:top w:val="single" w:sz="4" w:space="0" w:color="auto"/>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560" w:type="dxa"/>
            <w:gridSpan w:val="2"/>
            <w:tcBorders>
              <w:top w:val="single" w:sz="4" w:space="0" w:color="auto"/>
              <w:left w:val="nil"/>
              <w:bottom w:val="nil"/>
              <w:right w:val="nil"/>
            </w:tcBorders>
            <w:vAlign w:val="center"/>
          </w:tcPr>
          <w:p w:rsidR="008748CC" w:rsidRPr="008748CC" w:rsidRDefault="008748CC" w:rsidP="008748CC">
            <w:pPr>
              <w:rPr>
                <w:rFonts w:ascii="Times New Roman" w:hAnsi="Times New Roman" w:cs="Times New Roman"/>
              </w:rPr>
            </w:pPr>
          </w:p>
        </w:tc>
        <w:tc>
          <w:tcPr>
            <w:tcW w:w="992" w:type="dxa"/>
            <w:tcBorders>
              <w:top w:val="single" w:sz="4" w:space="0" w:color="auto"/>
              <w:left w:val="nil"/>
              <w:bottom w:val="nil"/>
              <w:right w:val="nil"/>
            </w:tcBorders>
            <w:vAlign w:val="center"/>
          </w:tcPr>
          <w:p w:rsidR="008748CC" w:rsidRPr="008748CC" w:rsidRDefault="008748CC" w:rsidP="008748CC">
            <w:pPr>
              <w:rPr>
                <w:rFonts w:ascii="Times New Roman" w:hAnsi="Times New Roman" w:cs="Times New Roman"/>
              </w:rPr>
            </w:pPr>
          </w:p>
        </w:tc>
        <w:tc>
          <w:tcPr>
            <w:tcW w:w="1786" w:type="dxa"/>
            <w:tcBorders>
              <w:top w:val="single" w:sz="4" w:space="0" w:color="auto"/>
              <w:left w:val="nil"/>
              <w:bottom w:val="nil"/>
              <w:right w:val="nil"/>
            </w:tcBorders>
            <w:noWrap/>
            <w:vAlign w:val="center"/>
          </w:tcPr>
          <w:p w:rsidR="008748CC" w:rsidRPr="00A45DF7" w:rsidRDefault="008748CC" w:rsidP="008748CC"/>
        </w:tc>
      </w:tr>
      <w:tr w:rsidR="008748CC" w:rsidRPr="000E2914" w:rsidTr="00643663">
        <w:trPr>
          <w:trHeight w:val="255"/>
        </w:trPr>
        <w:tc>
          <w:tcPr>
            <w:tcW w:w="1601"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sdw1.c (denso)</w:t>
            </w: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Semidwarf 1</w:t>
            </w:r>
          </w:p>
        </w:tc>
        <w:tc>
          <w:tcPr>
            <w:tcW w:w="1209"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3H bin12</w:t>
            </w:r>
          </w:p>
        </w:tc>
        <w:tc>
          <w:tcPr>
            <w:tcW w:w="992" w:type="dxa"/>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3264976 -</w:t>
            </w:r>
          </w:p>
        </w:tc>
        <w:tc>
          <w:tcPr>
            <w:tcW w:w="850"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124.00</w:t>
            </w:r>
          </w:p>
        </w:tc>
        <w:tc>
          <w:tcPr>
            <w:tcW w:w="1560"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Abed Denso</w:t>
            </w:r>
          </w:p>
        </w:tc>
        <w:tc>
          <w:tcPr>
            <w:tcW w:w="992"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Europe</w:t>
            </w:r>
          </w:p>
        </w:tc>
        <w:tc>
          <w:tcPr>
            <w:tcW w:w="1786" w:type="dxa"/>
            <w:tcBorders>
              <w:top w:val="nil"/>
              <w:left w:val="nil"/>
              <w:bottom w:val="nil"/>
              <w:right w:val="nil"/>
            </w:tcBorders>
            <w:noWrap/>
            <w:vAlign w:val="center"/>
          </w:tcPr>
          <w:p w:rsidR="008748CC" w:rsidRPr="00165B05" w:rsidRDefault="008748CC" w:rsidP="008748CC">
            <w:pPr>
              <w:rPr>
                <w:rFonts w:ascii="Times New Roman" w:hAnsi="Times New Roman" w:cs="Times New Roman"/>
                <w:lang w:val="en-US"/>
              </w:rPr>
            </w:pPr>
            <w:r w:rsidRPr="00165B05">
              <w:rPr>
                <w:rFonts w:ascii="Times New Roman" w:hAnsi="Times New Roman" w:cs="Times New Roman"/>
                <w:lang w:val="en-US"/>
              </w:rPr>
              <w:t>Reduced height, delayed heading and smaller kernels</w:t>
            </w:r>
          </w:p>
        </w:tc>
      </w:tr>
      <w:tr w:rsidR="008748CC" w:rsidRPr="00A45DF7" w:rsidTr="00643663">
        <w:trPr>
          <w:trHeight w:val="255"/>
        </w:trPr>
        <w:tc>
          <w:tcPr>
            <w:tcW w:w="1601"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p>
        </w:tc>
        <w:tc>
          <w:tcPr>
            <w:tcW w:w="1209"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r w:rsidRPr="008748CC">
              <w:rPr>
                <w:rFonts w:ascii="Times New Roman" w:hAnsi="Times New Roman" w:cs="Times New Roman"/>
                <w:lang w:val="en-US"/>
              </w:rPr>
              <w:t xml:space="preserve"> </w:t>
            </w:r>
          </w:p>
        </w:tc>
        <w:tc>
          <w:tcPr>
            <w:tcW w:w="992" w:type="dxa"/>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3663177 -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560"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Triumph</w:t>
            </w:r>
          </w:p>
        </w:tc>
        <w:tc>
          <w:tcPr>
            <w:tcW w:w="992" w:type="dxa"/>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786" w:type="dxa"/>
            <w:tcBorders>
              <w:top w:val="nil"/>
              <w:left w:val="nil"/>
              <w:bottom w:val="nil"/>
              <w:right w:val="nil"/>
            </w:tcBorders>
            <w:noWrap/>
            <w:vAlign w:val="center"/>
          </w:tcPr>
          <w:p w:rsidR="008748CC" w:rsidRPr="00165B05" w:rsidRDefault="008748CC" w:rsidP="008748CC">
            <w:pPr>
              <w:rPr>
                <w:rFonts w:ascii="Times New Roman" w:hAnsi="Times New Roman" w:cs="Times New Roman"/>
              </w:rPr>
            </w:pPr>
          </w:p>
        </w:tc>
      </w:tr>
      <w:tr w:rsidR="008748CC" w:rsidRPr="00A45DF7" w:rsidTr="00643663">
        <w:trPr>
          <w:trHeight w:val="255"/>
        </w:trPr>
        <w:tc>
          <w:tcPr>
            <w:tcW w:w="1601"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1209"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 xml:space="preserve"> </w:t>
            </w:r>
          </w:p>
        </w:tc>
        <w:tc>
          <w:tcPr>
            <w:tcW w:w="992" w:type="dxa"/>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3397429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560"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992" w:type="dxa"/>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786" w:type="dxa"/>
            <w:tcBorders>
              <w:top w:val="nil"/>
              <w:left w:val="nil"/>
              <w:bottom w:val="nil"/>
              <w:right w:val="nil"/>
            </w:tcBorders>
            <w:noWrap/>
            <w:vAlign w:val="center"/>
          </w:tcPr>
          <w:p w:rsidR="008748CC" w:rsidRPr="00165B05" w:rsidRDefault="008748CC" w:rsidP="008748CC">
            <w:pPr>
              <w:rPr>
                <w:rFonts w:ascii="Times New Roman" w:hAnsi="Times New Roman" w:cs="Times New Roman"/>
              </w:rPr>
            </w:pPr>
          </w:p>
        </w:tc>
      </w:tr>
      <w:tr w:rsidR="008748CC" w:rsidRPr="000E2914" w:rsidTr="00643663">
        <w:trPr>
          <w:trHeight w:val="255"/>
        </w:trPr>
        <w:tc>
          <w:tcPr>
            <w:tcW w:w="1601"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sdw4.ba</w:t>
            </w: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Semidwarf 4</w:t>
            </w:r>
          </w:p>
        </w:tc>
        <w:tc>
          <w:tcPr>
            <w:tcW w:w="1209"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7H bin11</w:t>
            </w:r>
          </w:p>
        </w:tc>
        <w:tc>
          <w:tcPr>
            <w:tcW w:w="992" w:type="dxa"/>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3661780 -</w:t>
            </w:r>
          </w:p>
        </w:tc>
        <w:tc>
          <w:tcPr>
            <w:tcW w:w="850"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118.24</w:t>
            </w:r>
          </w:p>
        </w:tc>
        <w:tc>
          <w:tcPr>
            <w:tcW w:w="1481"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Zhenongda 7</w:t>
            </w:r>
          </w:p>
        </w:tc>
        <w:tc>
          <w:tcPr>
            <w:tcW w:w="1071"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China</w:t>
            </w:r>
          </w:p>
        </w:tc>
        <w:tc>
          <w:tcPr>
            <w:tcW w:w="1786" w:type="dxa"/>
            <w:tcBorders>
              <w:top w:val="nil"/>
              <w:left w:val="nil"/>
              <w:bottom w:val="nil"/>
              <w:right w:val="nil"/>
            </w:tcBorders>
            <w:noWrap/>
            <w:vAlign w:val="center"/>
          </w:tcPr>
          <w:p w:rsidR="008748CC" w:rsidRPr="00165B05" w:rsidRDefault="008748CC" w:rsidP="008748CC">
            <w:pPr>
              <w:rPr>
                <w:rFonts w:ascii="Times New Roman" w:hAnsi="Times New Roman" w:cs="Times New Roman"/>
                <w:lang w:val="en-US"/>
              </w:rPr>
            </w:pPr>
            <w:r w:rsidRPr="00165B05">
              <w:rPr>
                <w:rFonts w:ascii="Times New Roman" w:hAnsi="Times New Roman" w:cs="Times New Roman"/>
                <w:lang w:val="en-US"/>
              </w:rPr>
              <w:t>China / Japan semidwarf, short basal culm internodes</w:t>
            </w:r>
          </w:p>
        </w:tc>
      </w:tr>
      <w:tr w:rsidR="008748CC" w:rsidRPr="008748CC" w:rsidTr="00643663">
        <w:trPr>
          <w:trHeight w:val="255"/>
        </w:trPr>
        <w:tc>
          <w:tcPr>
            <w:tcW w:w="1601"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p>
        </w:tc>
        <w:tc>
          <w:tcPr>
            <w:tcW w:w="1209"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r w:rsidRPr="008748CC">
              <w:rPr>
                <w:rFonts w:ascii="Times New Roman" w:hAnsi="Times New Roman" w:cs="Times New Roman"/>
                <w:lang w:val="en-US"/>
              </w:rPr>
              <w:t xml:space="preserve"> </w:t>
            </w:r>
          </w:p>
        </w:tc>
        <w:tc>
          <w:tcPr>
            <w:tcW w:w="992" w:type="dxa"/>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3265446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481" w:type="dxa"/>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071"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786"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r>
      <w:tr w:rsidR="008748CC" w:rsidRPr="008748CC" w:rsidTr="00643663">
        <w:trPr>
          <w:trHeight w:val="255"/>
        </w:trPr>
        <w:tc>
          <w:tcPr>
            <w:tcW w:w="1601"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1209"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 xml:space="preserve"> </w:t>
            </w:r>
          </w:p>
        </w:tc>
        <w:tc>
          <w:tcPr>
            <w:tcW w:w="992" w:type="dxa"/>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3396373 -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481" w:type="dxa"/>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071"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786"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r>
    </w:tbl>
    <w:p w:rsidR="00165B05" w:rsidRPr="00643663" w:rsidRDefault="00165B05">
      <w:pPr>
        <w:rPr>
          <w:rFonts w:ascii="Times New Roman" w:hAnsi="Times New Roman" w:cs="Times New Roman"/>
        </w:rPr>
      </w:pPr>
    </w:p>
    <w:p w:rsidR="00165B05" w:rsidRPr="00165B05" w:rsidRDefault="00165B05">
      <w:pPr>
        <w:rPr>
          <w:rFonts w:ascii="Times New Roman" w:hAnsi="Times New Roman" w:cs="Times New Roman"/>
          <w:b/>
        </w:rPr>
      </w:pPr>
      <w:r w:rsidRPr="00165B05">
        <w:rPr>
          <w:rFonts w:ascii="Times New Roman" w:hAnsi="Times New Roman" w:cs="Times New Roman"/>
          <w:b/>
        </w:rPr>
        <w:t>Table 1 continued</w:t>
      </w:r>
    </w:p>
    <w:p w:rsidR="00165B05" w:rsidRPr="00643663" w:rsidRDefault="00165B05">
      <w:pPr>
        <w:rPr>
          <w:rFonts w:ascii="Times New Roman" w:hAnsi="Times New Roman" w:cs="Times New Roman"/>
          <w:b/>
        </w:rPr>
      </w:pPr>
    </w:p>
    <w:tbl>
      <w:tblPr>
        <w:tblW w:w="11058" w:type="dxa"/>
        <w:tblInd w:w="-318" w:type="dxa"/>
        <w:tblLayout w:type="fixed"/>
        <w:tblLook w:val="0000" w:firstRow="0" w:lastRow="0" w:firstColumn="0" w:lastColumn="0" w:noHBand="0" w:noVBand="0"/>
      </w:tblPr>
      <w:tblGrid>
        <w:gridCol w:w="1601"/>
        <w:gridCol w:w="2011"/>
        <w:gridCol w:w="1067"/>
        <w:gridCol w:w="142"/>
        <w:gridCol w:w="992"/>
        <w:gridCol w:w="850"/>
        <w:gridCol w:w="1418"/>
        <w:gridCol w:w="63"/>
        <w:gridCol w:w="1071"/>
        <w:gridCol w:w="1843"/>
      </w:tblGrid>
      <w:tr w:rsidR="008748CC" w:rsidRPr="000E2914" w:rsidTr="00643663">
        <w:trPr>
          <w:trHeight w:val="255"/>
        </w:trPr>
        <w:tc>
          <w:tcPr>
            <w:tcW w:w="160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sdw5.be (</w:t>
            </w:r>
            <w:r w:rsidRPr="008748CC">
              <w:rPr>
                <w:rFonts w:ascii="Times New Roman" w:hAnsi="Times New Roman" w:cs="Times New Roman"/>
                <w:iCs/>
              </w:rPr>
              <w:t>q6HT4</w:t>
            </w:r>
            <w:r w:rsidRPr="008748CC">
              <w:rPr>
                <w:rFonts w:ascii="Times New Roman" w:hAnsi="Times New Roman" w:cs="Times New Roman"/>
              </w:rPr>
              <w:t>)</w:t>
            </w: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 xml:space="preserve">Semidwarf 5 </w:t>
            </w:r>
          </w:p>
        </w:tc>
        <w:tc>
          <w:tcPr>
            <w:tcW w:w="1209"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6H bin05</w:t>
            </w:r>
          </w:p>
        </w:tc>
        <w:tc>
          <w:tcPr>
            <w:tcW w:w="992" w:type="dxa"/>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3985790 +</w:t>
            </w:r>
          </w:p>
        </w:tc>
        <w:tc>
          <w:tcPr>
            <w:tcW w:w="850"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35.98</w:t>
            </w:r>
          </w:p>
        </w:tc>
        <w:tc>
          <w:tcPr>
            <w:tcW w:w="1481"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Canela</w:t>
            </w:r>
          </w:p>
        </w:tc>
        <w:tc>
          <w:tcPr>
            <w:tcW w:w="1071"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Mexico</w:t>
            </w:r>
          </w:p>
        </w:tc>
        <w:tc>
          <w:tcPr>
            <w:tcW w:w="1843"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r w:rsidRPr="008748CC">
              <w:rPr>
                <w:rFonts w:ascii="Times New Roman" w:hAnsi="Times New Roman" w:cs="Times New Roman"/>
                <w:lang w:val="en-US"/>
              </w:rPr>
              <w:t>Semidwarf gene in CIMMYT-ICARDA cultivars</w:t>
            </w:r>
          </w:p>
        </w:tc>
      </w:tr>
      <w:tr w:rsidR="008748CC" w:rsidRPr="008748CC" w:rsidTr="00643663">
        <w:trPr>
          <w:trHeight w:val="255"/>
        </w:trPr>
        <w:tc>
          <w:tcPr>
            <w:tcW w:w="1601" w:type="dxa"/>
            <w:tcBorders>
              <w:top w:val="nil"/>
              <w:left w:val="nil"/>
              <w:bottom w:val="nil"/>
              <w:right w:val="nil"/>
            </w:tcBorders>
            <w:noWrap/>
            <w:vAlign w:val="center"/>
          </w:tcPr>
          <w:p w:rsidR="008748CC" w:rsidRPr="003E5C51" w:rsidRDefault="008748CC" w:rsidP="008748CC">
            <w:pPr>
              <w:rPr>
                <w:rFonts w:ascii="Times New Roman" w:hAnsi="Times New Roman" w:cs="Times New Roman"/>
                <w:lang w:val="en-US"/>
              </w:rPr>
            </w:pPr>
          </w:p>
        </w:tc>
        <w:tc>
          <w:tcPr>
            <w:tcW w:w="2011" w:type="dxa"/>
            <w:tcBorders>
              <w:top w:val="nil"/>
              <w:left w:val="nil"/>
              <w:bottom w:val="nil"/>
              <w:right w:val="nil"/>
            </w:tcBorders>
            <w:noWrap/>
            <w:vAlign w:val="center"/>
          </w:tcPr>
          <w:p w:rsidR="008748CC" w:rsidRPr="003E5C51" w:rsidRDefault="008748CC" w:rsidP="008748CC">
            <w:pPr>
              <w:rPr>
                <w:rFonts w:ascii="Times New Roman" w:hAnsi="Times New Roman" w:cs="Times New Roman"/>
                <w:lang w:val="en-US"/>
              </w:rPr>
            </w:pPr>
          </w:p>
        </w:tc>
        <w:tc>
          <w:tcPr>
            <w:tcW w:w="1067" w:type="dxa"/>
            <w:tcBorders>
              <w:top w:val="nil"/>
              <w:left w:val="nil"/>
              <w:bottom w:val="nil"/>
              <w:right w:val="nil"/>
            </w:tcBorders>
            <w:noWrap/>
            <w:vAlign w:val="center"/>
          </w:tcPr>
          <w:p w:rsidR="008748CC" w:rsidRPr="003E5C51" w:rsidRDefault="008748CC" w:rsidP="008748CC">
            <w:pPr>
              <w:rPr>
                <w:rFonts w:ascii="Times New Roman" w:hAnsi="Times New Roman" w:cs="Times New Roman"/>
                <w:lang w:val="en-US"/>
              </w:rPr>
            </w:pPr>
            <w:r w:rsidRPr="003E5C51">
              <w:rPr>
                <w:rFonts w:ascii="Times New Roman" w:hAnsi="Times New Roman" w:cs="Times New Roman"/>
                <w:lang w:val="en-US"/>
              </w:rPr>
              <w:t xml:space="preserve"> </w:t>
            </w:r>
          </w:p>
        </w:tc>
        <w:tc>
          <w:tcPr>
            <w:tcW w:w="1134"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4189414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418"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Keel</w:t>
            </w:r>
          </w:p>
        </w:tc>
        <w:tc>
          <w:tcPr>
            <w:tcW w:w="1134"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Australia</w:t>
            </w:r>
          </w:p>
        </w:tc>
        <w:tc>
          <w:tcPr>
            <w:tcW w:w="1843"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r>
      <w:tr w:rsidR="008748CC" w:rsidRPr="008748CC" w:rsidTr="00643663">
        <w:trPr>
          <w:trHeight w:val="255"/>
        </w:trPr>
        <w:tc>
          <w:tcPr>
            <w:tcW w:w="160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1067"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 xml:space="preserve">  </w:t>
            </w:r>
          </w:p>
        </w:tc>
        <w:tc>
          <w:tcPr>
            <w:tcW w:w="1134"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3931643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418" w:type="dxa"/>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134"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843"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r>
      <w:tr w:rsidR="008748CC" w:rsidRPr="000E2914" w:rsidTr="00643663">
        <w:trPr>
          <w:trHeight w:val="255"/>
        </w:trPr>
        <w:tc>
          <w:tcPr>
            <w:tcW w:w="160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ari-e.GP</w:t>
            </w: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Breviaristatum-e</w:t>
            </w:r>
          </w:p>
        </w:tc>
        <w:tc>
          <w:tcPr>
            <w:tcW w:w="1067"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5H bin06</w:t>
            </w:r>
          </w:p>
        </w:tc>
        <w:tc>
          <w:tcPr>
            <w:tcW w:w="1134"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4186599 +</w:t>
            </w:r>
          </w:p>
        </w:tc>
        <w:tc>
          <w:tcPr>
            <w:tcW w:w="850"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50.00</w:t>
            </w:r>
          </w:p>
        </w:tc>
        <w:tc>
          <w:tcPr>
            <w:tcW w:w="1418" w:type="dxa"/>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Golden Promise</w:t>
            </w:r>
          </w:p>
        </w:tc>
        <w:tc>
          <w:tcPr>
            <w:tcW w:w="1134"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England</w:t>
            </w:r>
          </w:p>
        </w:tc>
        <w:tc>
          <w:tcPr>
            <w:tcW w:w="1843" w:type="dxa"/>
            <w:tcBorders>
              <w:top w:val="nil"/>
              <w:left w:val="nil"/>
              <w:bottom w:val="nil"/>
              <w:right w:val="nil"/>
            </w:tcBorders>
            <w:noWrap/>
            <w:vAlign w:val="center"/>
          </w:tcPr>
          <w:p w:rsidR="008748CC" w:rsidRPr="008748CC" w:rsidRDefault="008748CC" w:rsidP="00643663">
            <w:pPr>
              <w:rPr>
                <w:rFonts w:ascii="Times New Roman" w:hAnsi="Times New Roman" w:cs="Times New Roman"/>
                <w:lang w:val="en-US"/>
              </w:rPr>
            </w:pPr>
            <w:r w:rsidRPr="008748CC">
              <w:rPr>
                <w:rFonts w:ascii="Times New Roman" w:hAnsi="Times New Roman" w:cs="Times New Roman"/>
                <w:lang w:val="en-US"/>
              </w:rPr>
              <w:t>Short awned semidw</w:t>
            </w:r>
            <w:r w:rsidR="00643663">
              <w:rPr>
                <w:rFonts w:ascii="Times New Roman" w:hAnsi="Times New Roman" w:cs="Times New Roman"/>
                <w:lang w:val="en-US"/>
              </w:rPr>
              <w:t>arf</w:t>
            </w:r>
            <w:r w:rsidRPr="008748CC">
              <w:rPr>
                <w:rFonts w:ascii="Times New Roman" w:hAnsi="Times New Roman" w:cs="Times New Roman"/>
                <w:lang w:val="en-US"/>
              </w:rPr>
              <w:t xml:space="preserve"> mutant from Maythorpe </w:t>
            </w:r>
          </w:p>
        </w:tc>
      </w:tr>
      <w:tr w:rsidR="008748CC" w:rsidRPr="008748CC" w:rsidTr="00643663">
        <w:trPr>
          <w:trHeight w:val="255"/>
        </w:trPr>
        <w:tc>
          <w:tcPr>
            <w:tcW w:w="1601"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p>
        </w:tc>
        <w:tc>
          <w:tcPr>
            <w:tcW w:w="1067" w:type="dxa"/>
            <w:tcBorders>
              <w:top w:val="nil"/>
              <w:left w:val="nil"/>
              <w:bottom w:val="nil"/>
              <w:right w:val="nil"/>
            </w:tcBorders>
            <w:noWrap/>
            <w:vAlign w:val="center"/>
          </w:tcPr>
          <w:p w:rsidR="008748CC" w:rsidRPr="008748CC" w:rsidRDefault="008748CC" w:rsidP="008748CC">
            <w:pPr>
              <w:rPr>
                <w:rFonts w:ascii="Times New Roman" w:hAnsi="Times New Roman" w:cs="Times New Roman"/>
                <w:lang w:val="en-US"/>
              </w:rPr>
            </w:pPr>
          </w:p>
        </w:tc>
        <w:tc>
          <w:tcPr>
            <w:tcW w:w="1134"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3273517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418" w:type="dxa"/>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134"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843"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r>
      <w:tr w:rsidR="008748CC" w:rsidRPr="008748CC" w:rsidTr="00643663">
        <w:trPr>
          <w:trHeight w:val="255"/>
        </w:trPr>
        <w:tc>
          <w:tcPr>
            <w:tcW w:w="160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2011"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1067"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c>
          <w:tcPr>
            <w:tcW w:w="1134" w:type="dxa"/>
            <w:gridSpan w:val="2"/>
            <w:tcBorders>
              <w:top w:val="nil"/>
              <w:left w:val="nil"/>
              <w:bottom w:val="nil"/>
              <w:right w:val="nil"/>
            </w:tcBorders>
            <w:noWrap/>
            <w:vAlign w:val="center"/>
          </w:tcPr>
          <w:p w:rsidR="008748CC" w:rsidRPr="008748CC" w:rsidRDefault="008748CC" w:rsidP="008748CC">
            <w:pPr>
              <w:rPr>
                <w:rFonts w:ascii="Times New Roman" w:hAnsi="Times New Roman" w:cs="Times New Roman"/>
                <w:color w:val="000000"/>
              </w:rPr>
            </w:pPr>
            <w:r w:rsidRPr="008748CC">
              <w:rPr>
                <w:rFonts w:ascii="Times New Roman" w:hAnsi="Times New Roman" w:cs="Times New Roman"/>
                <w:color w:val="000000"/>
              </w:rPr>
              <w:t>3273238 +</w:t>
            </w:r>
          </w:p>
        </w:tc>
        <w:tc>
          <w:tcPr>
            <w:tcW w:w="850" w:type="dxa"/>
            <w:tcBorders>
              <w:top w:val="nil"/>
              <w:left w:val="nil"/>
              <w:bottom w:val="nil"/>
              <w:right w:val="nil"/>
            </w:tcBorders>
            <w:vAlign w:val="center"/>
          </w:tcPr>
          <w:p w:rsidR="008748CC" w:rsidRPr="008748CC" w:rsidRDefault="008748CC" w:rsidP="008748CC">
            <w:pPr>
              <w:jc w:val="right"/>
              <w:rPr>
                <w:rFonts w:ascii="Times New Roman" w:hAnsi="Times New Roman" w:cs="Times New Roman"/>
              </w:rPr>
            </w:pPr>
          </w:p>
        </w:tc>
        <w:tc>
          <w:tcPr>
            <w:tcW w:w="1418" w:type="dxa"/>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134" w:type="dxa"/>
            <w:gridSpan w:val="2"/>
            <w:tcBorders>
              <w:top w:val="nil"/>
              <w:left w:val="nil"/>
              <w:bottom w:val="nil"/>
              <w:right w:val="nil"/>
            </w:tcBorders>
            <w:vAlign w:val="center"/>
          </w:tcPr>
          <w:p w:rsidR="008748CC" w:rsidRPr="008748CC" w:rsidRDefault="008748CC" w:rsidP="008748CC">
            <w:pPr>
              <w:rPr>
                <w:rFonts w:ascii="Times New Roman" w:hAnsi="Times New Roman" w:cs="Times New Roman"/>
              </w:rPr>
            </w:pPr>
          </w:p>
        </w:tc>
        <w:tc>
          <w:tcPr>
            <w:tcW w:w="1843" w:type="dxa"/>
            <w:tcBorders>
              <w:top w:val="nil"/>
              <w:left w:val="nil"/>
              <w:bottom w:val="nil"/>
              <w:right w:val="nil"/>
            </w:tcBorders>
            <w:noWrap/>
            <w:vAlign w:val="center"/>
          </w:tcPr>
          <w:p w:rsidR="008748CC" w:rsidRPr="008748CC" w:rsidRDefault="008748CC" w:rsidP="008748CC">
            <w:pPr>
              <w:rPr>
                <w:rFonts w:ascii="Times New Roman" w:hAnsi="Times New Roman" w:cs="Times New Roman"/>
              </w:rPr>
            </w:pPr>
          </w:p>
        </w:tc>
      </w:tr>
      <w:tr w:rsidR="008748CC" w:rsidRPr="008748CC" w:rsidTr="00643663">
        <w:trPr>
          <w:trHeight w:val="255"/>
        </w:trPr>
        <w:tc>
          <w:tcPr>
            <w:tcW w:w="1601" w:type="dxa"/>
            <w:tcBorders>
              <w:top w:val="nil"/>
              <w:left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uzu1.a (HvBRI1)</w:t>
            </w:r>
          </w:p>
        </w:tc>
        <w:tc>
          <w:tcPr>
            <w:tcW w:w="2011" w:type="dxa"/>
            <w:tcBorders>
              <w:top w:val="nil"/>
              <w:left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Uzu 1</w:t>
            </w:r>
          </w:p>
        </w:tc>
        <w:tc>
          <w:tcPr>
            <w:tcW w:w="1067" w:type="dxa"/>
            <w:tcBorders>
              <w:top w:val="nil"/>
              <w:left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3H bin06</w:t>
            </w:r>
          </w:p>
        </w:tc>
        <w:tc>
          <w:tcPr>
            <w:tcW w:w="1134" w:type="dxa"/>
            <w:gridSpan w:val="2"/>
            <w:tcBorders>
              <w:top w:val="nil"/>
              <w:left w:val="nil"/>
              <w:right w:val="nil"/>
            </w:tcBorders>
            <w:noWrap/>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Gene not present</w:t>
            </w:r>
          </w:p>
        </w:tc>
        <w:tc>
          <w:tcPr>
            <w:tcW w:w="850" w:type="dxa"/>
            <w:tcBorders>
              <w:top w:val="nil"/>
              <w:left w:val="nil"/>
              <w:right w:val="nil"/>
            </w:tcBorders>
            <w:vAlign w:val="center"/>
          </w:tcPr>
          <w:p w:rsidR="008748CC" w:rsidRPr="008748CC" w:rsidRDefault="008748CC" w:rsidP="008748CC">
            <w:pPr>
              <w:jc w:val="right"/>
              <w:rPr>
                <w:rFonts w:ascii="Times New Roman" w:hAnsi="Times New Roman" w:cs="Times New Roman"/>
              </w:rPr>
            </w:pPr>
          </w:p>
        </w:tc>
        <w:tc>
          <w:tcPr>
            <w:tcW w:w="1418" w:type="dxa"/>
            <w:tcBorders>
              <w:top w:val="nil"/>
              <w:left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Winter six-rowed</w:t>
            </w:r>
          </w:p>
        </w:tc>
        <w:tc>
          <w:tcPr>
            <w:tcW w:w="1134" w:type="dxa"/>
            <w:gridSpan w:val="2"/>
            <w:tcBorders>
              <w:top w:val="nil"/>
              <w:left w:val="nil"/>
              <w:right w:val="nil"/>
            </w:tcBorders>
            <w:vAlign w:val="center"/>
          </w:tcPr>
          <w:p w:rsidR="008748CC" w:rsidRPr="008748CC" w:rsidRDefault="008748CC" w:rsidP="008748CC">
            <w:pPr>
              <w:rPr>
                <w:rFonts w:ascii="Times New Roman" w:hAnsi="Times New Roman" w:cs="Times New Roman"/>
              </w:rPr>
            </w:pPr>
            <w:r w:rsidRPr="008748CC">
              <w:rPr>
                <w:rFonts w:ascii="Times New Roman" w:hAnsi="Times New Roman" w:cs="Times New Roman"/>
              </w:rPr>
              <w:t>China</w:t>
            </w:r>
          </w:p>
        </w:tc>
        <w:tc>
          <w:tcPr>
            <w:tcW w:w="1843" w:type="dxa"/>
            <w:tcBorders>
              <w:top w:val="nil"/>
              <w:left w:val="nil"/>
              <w:right w:val="nil"/>
            </w:tcBorders>
            <w:noWrap/>
            <w:vAlign w:val="center"/>
          </w:tcPr>
          <w:p w:rsidR="00165B05" w:rsidRDefault="008748CC" w:rsidP="00643663">
            <w:pPr>
              <w:rPr>
                <w:rFonts w:ascii="Times New Roman" w:hAnsi="Times New Roman" w:cs="Times New Roman"/>
                <w:lang w:val="en-US"/>
              </w:rPr>
            </w:pPr>
            <w:r w:rsidRPr="008748CC">
              <w:rPr>
                <w:rFonts w:ascii="Times New Roman" w:hAnsi="Times New Roman" w:cs="Times New Roman"/>
                <w:lang w:val="en-US"/>
              </w:rPr>
              <w:t>Degree of dwarfing is temperature sensitive,</w:t>
            </w:r>
          </w:p>
          <w:p w:rsidR="008748CC" w:rsidRPr="008748CC" w:rsidRDefault="008748CC" w:rsidP="008748CC">
            <w:pPr>
              <w:rPr>
                <w:rFonts w:ascii="Times New Roman" w:hAnsi="Times New Roman" w:cs="Times New Roman"/>
                <w:lang w:val="en-US"/>
              </w:rPr>
            </w:pPr>
            <w:r w:rsidRPr="008748CC">
              <w:rPr>
                <w:rFonts w:ascii="Times New Roman" w:hAnsi="Times New Roman" w:cs="Times New Roman"/>
                <w:lang w:val="en-US"/>
              </w:rPr>
              <w:t xml:space="preserve"> short awns</w:t>
            </w:r>
          </w:p>
        </w:tc>
      </w:tr>
      <w:tr w:rsidR="008748CC" w:rsidRPr="00E86786" w:rsidTr="00643663">
        <w:trPr>
          <w:trHeight w:val="255"/>
        </w:trPr>
        <w:tc>
          <w:tcPr>
            <w:tcW w:w="1601" w:type="dxa"/>
            <w:tcBorders>
              <w:top w:val="nil"/>
              <w:left w:val="nil"/>
              <w:bottom w:val="single" w:sz="4" w:space="0" w:color="auto"/>
              <w:right w:val="nil"/>
            </w:tcBorders>
            <w:noWrap/>
            <w:vAlign w:val="center"/>
          </w:tcPr>
          <w:p w:rsidR="008748CC" w:rsidRPr="00E86786" w:rsidRDefault="008748CC" w:rsidP="008748CC">
            <w:pPr>
              <w:rPr>
                <w:rFonts w:ascii="Times New Roman" w:hAnsi="Times New Roman" w:cs="Times New Roman"/>
                <w:lang w:val="en-US"/>
              </w:rPr>
            </w:pPr>
          </w:p>
        </w:tc>
        <w:tc>
          <w:tcPr>
            <w:tcW w:w="2011" w:type="dxa"/>
            <w:tcBorders>
              <w:top w:val="nil"/>
              <w:left w:val="nil"/>
              <w:bottom w:val="single" w:sz="4" w:space="0" w:color="auto"/>
              <w:right w:val="nil"/>
            </w:tcBorders>
            <w:noWrap/>
            <w:vAlign w:val="center"/>
          </w:tcPr>
          <w:p w:rsidR="008748CC" w:rsidRPr="00E86786" w:rsidRDefault="008748CC" w:rsidP="008748CC">
            <w:pPr>
              <w:rPr>
                <w:rFonts w:ascii="Times New Roman" w:hAnsi="Times New Roman" w:cs="Times New Roman"/>
                <w:lang w:val="en-US"/>
              </w:rPr>
            </w:pPr>
          </w:p>
        </w:tc>
        <w:tc>
          <w:tcPr>
            <w:tcW w:w="1067" w:type="dxa"/>
            <w:tcBorders>
              <w:top w:val="nil"/>
              <w:left w:val="nil"/>
              <w:bottom w:val="single" w:sz="4" w:space="0" w:color="auto"/>
              <w:right w:val="nil"/>
            </w:tcBorders>
            <w:noWrap/>
            <w:vAlign w:val="center"/>
          </w:tcPr>
          <w:p w:rsidR="008748CC" w:rsidRPr="00E86786" w:rsidRDefault="008748CC" w:rsidP="008748CC">
            <w:pPr>
              <w:rPr>
                <w:rFonts w:ascii="Times New Roman" w:hAnsi="Times New Roman" w:cs="Times New Roman"/>
                <w:lang w:val="en-US"/>
              </w:rPr>
            </w:pPr>
          </w:p>
        </w:tc>
        <w:tc>
          <w:tcPr>
            <w:tcW w:w="1134" w:type="dxa"/>
            <w:gridSpan w:val="2"/>
            <w:tcBorders>
              <w:top w:val="nil"/>
              <w:left w:val="nil"/>
              <w:bottom w:val="single" w:sz="4" w:space="0" w:color="auto"/>
              <w:right w:val="nil"/>
            </w:tcBorders>
            <w:noWrap/>
            <w:vAlign w:val="center"/>
          </w:tcPr>
          <w:p w:rsidR="008748CC" w:rsidRPr="00E86786" w:rsidRDefault="008748CC" w:rsidP="008748CC">
            <w:pPr>
              <w:rPr>
                <w:rFonts w:ascii="Times New Roman" w:hAnsi="Times New Roman" w:cs="Times New Roman"/>
                <w:lang w:val="en-US"/>
              </w:rPr>
            </w:pPr>
          </w:p>
        </w:tc>
        <w:tc>
          <w:tcPr>
            <w:tcW w:w="850" w:type="dxa"/>
            <w:tcBorders>
              <w:top w:val="nil"/>
              <w:left w:val="nil"/>
              <w:bottom w:val="single" w:sz="4" w:space="0" w:color="auto"/>
              <w:right w:val="nil"/>
            </w:tcBorders>
            <w:vAlign w:val="center"/>
          </w:tcPr>
          <w:p w:rsidR="008748CC" w:rsidRPr="00E86786" w:rsidRDefault="008748CC" w:rsidP="008748CC">
            <w:pPr>
              <w:jc w:val="right"/>
              <w:rPr>
                <w:rFonts w:ascii="Times New Roman" w:hAnsi="Times New Roman" w:cs="Times New Roman"/>
                <w:lang w:val="en-US"/>
              </w:rPr>
            </w:pPr>
          </w:p>
        </w:tc>
        <w:tc>
          <w:tcPr>
            <w:tcW w:w="1418" w:type="dxa"/>
            <w:tcBorders>
              <w:top w:val="nil"/>
              <w:left w:val="nil"/>
              <w:bottom w:val="single" w:sz="4" w:space="0" w:color="auto"/>
              <w:right w:val="nil"/>
            </w:tcBorders>
            <w:vAlign w:val="center"/>
          </w:tcPr>
          <w:p w:rsidR="008748CC" w:rsidRPr="00E86786" w:rsidRDefault="008748CC" w:rsidP="008748CC">
            <w:pPr>
              <w:rPr>
                <w:rFonts w:ascii="Times New Roman" w:hAnsi="Times New Roman" w:cs="Times New Roman"/>
                <w:lang w:val="en-US"/>
              </w:rPr>
            </w:pPr>
          </w:p>
        </w:tc>
        <w:tc>
          <w:tcPr>
            <w:tcW w:w="1134" w:type="dxa"/>
            <w:gridSpan w:val="2"/>
            <w:tcBorders>
              <w:top w:val="nil"/>
              <w:left w:val="nil"/>
              <w:bottom w:val="single" w:sz="4" w:space="0" w:color="auto"/>
              <w:right w:val="nil"/>
            </w:tcBorders>
            <w:vAlign w:val="center"/>
          </w:tcPr>
          <w:p w:rsidR="008748CC" w:rsidRPr="00E86786" w:rsidRDefault="008748CC" w:rsidP="008748CC">
            <w:pPr>
              <w:rPr>
                <w:rFonts w:ascii="Times New Roman" w:hAnsi="Times New Roman" w:cs="Times New Roman"/>
                <w:lang w:val="en-US"/>
              </w:rPr>
            </w:pPr>
          </w:p>
        </w:tc>
        <w:tc>
          <w:tcPr>
            <w:tcW w:w="1843" w:type="dxa"/>
            <w:tcBorders>
              <w:top w:val="nil"/>
              <w:left w:val="nil"/>
              <w:bottom w:val="single" w:sz="4" w:space="0" w:color="auto"/>
              <w:right w:val="nil"/>
            </w:tcBorders>
            <w:noWrap/>
            <w:vAlign w:val="center"/>
          </w:tcPr>
          <w:p w:rsidR="008748CC" w:rsidRPr="00E86786" w:rsidRDefault="008748CC" w:rsidP="008748CC">
            <w:pPr>
              <w:rPr>
                <w:rFonts w:ascii="Times New Roman" w:hAnsi="Times New Roman" w:cs="Times New Roman"/>
                <w:lang w:val="en-US"/>
              </w:rPr>
            </w:pPr>
          </w:p>
        </w:tc>
      </w:tr>
    </w:tbl>
    <w:p w:rsidR="008748CC" w:rsidRPr="00E86786" w:rsidRDefault="008748CC">
      <w:pPr>
        <w:rPr>
          <w:rFonts w:ascii="Times New Roman" w:hAnsi="Times New Roman" w:cs="Times New Roman"/>
          <w:sz w:val="20"/>
          <w:szCs w:val="20"/>
          <w:lang w:val="en-US"/>
        </w:rPr>
      </w:pPr>
    </w:p>
    <w:p w:rsidR="004D1287" w:rsidRPr="00D55398" w:rsidRDefault="004D1287">
      <w:pPr>
        <w:rPr>
          <w:rFonts w:ascii="Times New Roman" w:hAnsi="Times New Roman" w:cs="Times New Roman"/>
          <w:sz w:val="24"/>
          <w:szCs w:val="24"/>
          <w:lang w:val="en-US"/>
        </w:rPr>
      </w:pPr>
      <w:r w:rsidRPr="00D55398">
        <w:rPr>
          <w:rFonts w:ascii="Times New Roman" w:hAnsi="Times New Roman" w:cs="Times New Roman"/>
          <w:sz w:val="24"/>
          <w:szCs w:val="24"/>
          <w:lang w:val="en-US"/>
        </w:rPr>
        <w:br w:type="page"/>
      </w:r>
    </w:p>
    <w:p w:rsidR="008460BA" w:rsidRDefault="008460BA" w:rsidP="00AF2193">
      <w:pPr>
        <w:pStyle w:val="Heading1"/>
        <w:ind w:left="720" w:firstLine="720"/>
        <w:jc w:val="left"/>
        <w:rPr>
          <w:sz w:val="32"/>
          <w:szCs w:val="32"/>
        </w:rPr>
      </w:pPr>
    </w:p>
    <w:p w:rsidR="009A0807" w:rsidRPr="00B02E1F" w:rsidRDefault="009A0807" w:rsidP="00AF2193">
      <w:pPr>
        <w:pStyle w:val="Heading1"/>
        <w:ind w:left="720" w:firstLine="720"/>
        <w:jc w:val="left"/>
        <w:rPr>
          <w:sz w:val="32"/>
          <w:szCs w:val="32"/>
        </w:rPr>
      </w:pPr>
      <w:r w:rsidRPr="00B02E1F">
        <w:rPr>
          <w:sz w:val="32"/>
          <w:szCs w:val="32"/>
        </w:rPr>
        <w:t>Coordinator’s report: Wheat-barley genetic stocks</w:t>
      </w:r>
    </w:p>
    <w:p w:rsidR="009A0807" w:rsidRPr="009A0807" w:rsidRDefault="009A0807" w:rsidP="00582BD6">
      <w:pPr>
        <w:jc w:val="center"/>
        <w:rPr>
          <w:rFonts w:ascii="Times New Roman" w:hAnsi="Times New Roman" w:cs="Times New Roman"/>
          <w:b/>
          <w:bCs/>
          <w:sz w:val="24"/>
          <w:szCs w:val="24"/>
          <w:lang w:val="en-US"/>
        </w:rPr>
      </w:pPr>
    </w:p>
    <w:p w:rsidR="009A0807" w:rsidRPr="00B02E1F" w:rsidRDefault="009A0807" w:rsidP="00582BD6">
      <w:pPr>
        <w:pStyle w:val="Heading2"/>
        <w:rPr>
          <w:sz w:val="28"/>
          <w:szCs w:val="28"/>
        </w:rPr>
      </w:pPr>
      <w:r w:rsidRPr="00B02E1F">
        <w:rPr>
          <w:sz w:val="28"/>
          <w:szCs w:val="28"/>
        </w:rPr>
        <w:t>A.K.M.R. Islam</w:t>
      </w:r>
    </w:p>
    <w:p w:rsidR="009A0807" w:rsidRPr="00B02E1F" w:rsidRDefault="009A0807" w:rsidP="00582BD6">
      <w:pPr>
        <w:jc w:val="center"/>
        <w:rPr>
          <w:rFonts w:ascii="Times New Roman" w:hAnsi="Times New Roman" w:cs="Times New Roman"/>
          <w:sz w:val="28"/>
          <w:szCs w:val="28"/>
          <w:lang w:val="en-US"/>
        </w:rPr>
      </w:pPr>
    </w:p>
    <w:p w:rsidR="009A0807" w:rsidRPr="00B02E1F" w:rsidRDefault="009A0807" w:rsidP="00582BD6">
      <w:pPr>
        <w:jc w:val="center"/>
        <w:rPr>
          <w:rFonts w:ascii="Times New Roman" w:hAnsi="Times New Roman" w:cs="Times New Roman"/>
          <w:b/>
          <w:sz w:val="28"/>
          <w:szCs w:val="28"/>
          <w:lang w:val="en-US"/>
        </w:rPr>
      </w:pPr>
      <w:r w:rsidRPr="00B02E1F">
        <w:rPr>
          <w:rFonts w:ascii="Times New Roman" w:hAnsi="Times New Roman" w:cs="Times New Roman"/>
          <w:b/>
          <w:sz w:val="28"/>
          <w:szCs w:val="28"/>
          <w:lang w:val="en-US"/>
        </w:rPr>
        <w:t>Faculty of Agriculture, Food &amp; Wine</w:t>
      </w:r>
    </w:p>
    <w:p w:rsidR="009A0807" w:rsidRPr="00B02E1F" w:rsidRDefault="009A0807" w:rsidP="00582BD6">
      <w:pPr>
        <w:jc w:val="center"/>
        <w:rPr>
          <w:rFonts w:ascii="Times New Roman" w:hAnsi="Times New Roman" w:cs="Times New Roman"/>
          <w:b/>
          <w:sz w:val="28"/>
          <w:szCs w:val="28"/>
          <w:lang w:val="en-US"/>
        </w:rPr>
      </w:pPr>
      <w:r w:rsidRPr="00B02E1F">
        <w:rPr>
          <w:rFonts w:ascii="Times New Roman" w:hAnsi="Times New Roman" w:cs="Times New Roman"/>
          <w:b/>
          <w:sz w:val="28"/>
          <w:szCs w:val="28"/>
          <w:lang w:val="en-US"/>
        </w:rPr>
        <w:t>The University of Adelaide, Waite Campus,</w:t>
      </w:r>
    </w:p>
    <w:p w:rsidR="009A0807" w:rsidRPr="00B02E1F" w:rsidRDefault="009A0807" w:rsidP="00582BD6">
      <w:pPr>
        <w:jc w:val="center"/>
        <w:rPr>
          <w:rFonts w:ascii="Times New Roman" w:hAnsi="Times New Roman" w:cs="Times New Roman"/>
          <w:b/>
          <w:sz w:val="28"/>
          <w:szCs w:val="28"/>
          <w:lang w:val="de-AT"/>
        </w:rPr>
      </w:pPr>
      <w:r w:rsidRPr="00B02E1F">
        <w:rPr>
          <w:rFonts w:ascii="Times New Roman" w:hAnsi="Times New Roman" w:cs="Times New Roman"/>
          <w:b/>
          <w:sz w:val="28"/>
          <w:szCs w:val="28"/>
          <w:lang w:val="de-AT"/>
        </w:rPr>
        <w:t>Glen Osmond, SA 5064, Australia</w:t>
      </w:r>
    </w:p>
    <w:p w:rsidR="009A0807" w:rsidRPr="00AF2193" w:rsidRDefault="009A0807" w:rsidP="00582BD6">
      <w:pPr>
        <w:jc w:val="center"/>
        <w:rPr>
          <w:rFonts w:ascii="Times New Roman" w:hAnsi="Times New Roman" w:cs="Times New Roman"/>
          <w:b/>
          <w:color w:val="2A2A72"/>
          <w:sz w:val="24"/>
          <w:szCs w:val="24"/>
          <w:lang w:val="de-AT"/>
        </w:rPr>
      </w:pPr>
    </w:p>
    <w:p w:rsidR="009A0807" w:rsidRPr="00B02E1F" w:rsidRDefault="009A0807" w:rsidP="00582BD6">
      <w:pPr>
        <w:jc w:val="center"/>
        <w:rPr>
          <w:rFonts w:ascii="Times New Roman" w:hAnsi="Times New Roman" w:cs="Times New Roman"/>
          <w:b/>
          <w:color w:val="0066FF"/>
          <w:sz w:val="28"/>
          <w:szCs w:val="28"/>
          <w:u w:val="single"/>
          <w:lang w:val="de-AT"/>
        </w:rPr>
      </w:pPr>
      <w:r w:rsidRPr="00B02E1F">
        <w:rPr>
          <w:rFonts w:ascii="Times New Roman" w:hAnsi="Times New Roman" w:cs="Times New Roman"/>
          <w:b/>
          <w:color w:val="0066FF"/>
          <w:sz w:val="28"/>
          <w:szCs w:val="28"/>
          <w:u w:val="single"/>
          <w:lang w:val="de-AT"/>
        </w:rPr>
        <w:t>e-mail: akm.islam@adelaide.edu.au</w:t>
      </w:r>
    </w:p>
    <w:p w:rsidR="009A0807" w:rsidRPr="00B02E1F" w:rsidRDefault="009A0807">
      <w:pPr>
        <w:rPr>
          <w:rFonts w:ascii="Times New Roman" w:hAnsi="Times New Roman" w:cs="Times New Roman"/>
          <w:color w:val="0066FF"/>
          <w:sz w:val="28"/>
          <w:szCs w:val="28"/>
          <w:lang w:val="de-AT"/>
        </w:rPr>
      </w:pPr>
    </w:p>
    <w:p w:rsidR="009A0807" w:rsidRPr="00AF2193" w:rsidRDefault="009A0807">
      <w:pPr>
        <w:rPr>
          <w:rFonts w:ascii="Times New Roman" w:hAnsi="Times New Roman" w:cs="Times New Roman"/>
          <w:sz w:val="24"/>
          <w:szCs w:val="24"/>
          <w:lang w:val="de-AT"/>
        </w:rPr>
      </w:pPr>
    </w:p>
    <w:p w:rsidR="009A0807" w:rsidRPr="00885E84" w:rsidRDefault="009A0807" w:rsidP="00582BD6">
      <w:pPr>
        <w:jc w:val="both"/>
        <w:rPr>
          <w:rFonts w:ascii="Times New Roman" w:hAnsi="Times New Roman" w:cs="Times New Roman"/>
          <w:sz w:val="24"/>
          <w:szCs w:val="24"/>
          <w:lang w:val="en-US"/>
        </w:rPr>
      </w:pPr>
      <w:r w:rsidRPr="00885E84">
        <w:rPr>
          <w:rFonts w:ascii="Times New Roman" w:hAnsi="Times New Roman" w:cs="Times New Roman"/>
          <w:sz w:val="24"/>
          <w:szCs w:val="24"/>
          <w:lang w:val="en-US"/>
        </w:rPr>
        <w:t xml:space="preserve">It has been possible to produce five disomic addition lines (2H,3H,4H,6H,7H) of six-rowed Ukrainian winter barley cultivar ‘Manas’ to ‘Asakazi’ wheat ( Marta Molnar- Lang et al 2012).  Furthermore, new wheat x barley hybrids (wheat Mr9kr1 x barley Igri; wheat Mr9kr1 x barley Betzes; wheat Asakaze komugi x barley Manas have been produced by (M.Molnar-Lang et al 2000, E.Szakacs et al 2007, I. Molnar et al 2007) Partial sets of addition, substitution and translocation lines were then developed from these hybrids.  Tatyana et al (2013) reported the production of ditelosomic 7HL(7D) and monotelosomic 7HL(7A) and 7HL(7B) substitution lines of </w:t>
      </w:r>
      <w:r w:rsidRPr="00885E84">
        <w:rPr>
          <w:rFonts w:ascii="Times New Roman" w:hAnsi="Times New Roman" w:cs="Times New Roman"/>
          <w:i/>
          <w:sz w:val="24"/>
          <w:szCs w:val="24"/>
          <w:lang w:val="en-US"/>
        </w:rPr>
        <w:t xml:space="preserve">Hordeum marinum ssp gassoneanum </w:t>
      </w:r>
      <w:r w:rsidRPr="00885E84">
        <w:rPr>
          <w:rFonts w:ascii="Times New Roman" w:hAnsi="Times New Roman" w:cs="Times New Roman"/>
          <w:sz w:val="24"/>
          <w:szCs w:val="24"/>
          <w:lang w:val="en-US"/>
        </w:rPr>
        <w:t>to common wheat cv. Saratovskaya.</w:t>
      </w:r>
    </w:p>
    <w:p w:rsidR="009A0807" w:rsidRPr="00885E84" w:rsidRDefault="009A0807" w:rsidP="00582BD6">
      <w:pPr>
        <w:jc w:val="both"/>
        <w:rPr>
          <w:rFonts w:ascii="Times New Roman" w:hAnsi="Times New Roman" w:cs="Times New Roman"/>
          <w:sz w:val="24"/>
          <w:szCs w:val="24"/>
          <w:lang w:val="en-US"/>
        </w:rPr>
      </w:pPr>
    </w:p>
    <w:p w:rsidR="009A0807" w:rsidRPr="00885E84" w:rsidRDefault="009A0807">
      <w:pPr>
        <w:rPr>
          <w:rFonts w:ascii="Times New Roman" w:hAnsi="Times New Roman" w:cs="Times New Roman"/>
          <w:b/>
          <w:sz w:val="24"/>
          <w:szCs w:val="24"/>
          <w:lang w:val="en-US"/>
        </w:rPr>
      </w:pPr>
      <w:r w:rsidRPr="00885E84">
        <w:rPr>
          <w:rFonts w:ascii="Times New Roman" w:hAnsi="Times New Roman" w:cs="Times New Roman"/>
          <w:b/>
          <w:sz w:val="24"/>
          <w:szCs w:val="24"/>
          <w:lang w:val="en-US"/>
        </w:rPr>
        <w:t>References:</w:t>
      </w:r>
    </w:p>
    <w:p w:rsidR="009A0807" w:rsidRPr="00885E84" w:rsidRDefault="009A0807">
      <w:pPr>
        <w:rPr>
          <w:rFonts w:ascii="Times New Roman" w:hAnsi="Times New Roman" w:cs="Times New Roman"/>
          <w:sz w:val="24"/>
          <w:szCs w:val="24"/>
          <w:lang w:val="en-US"/>
        </w:rPr>
      </w:pPr>
    </w:p>
    <w:p w:rsidR="009A0807" w:rsidRPr="00885E84" w:rsidRDefault="009A0807" w:rsidP="00582BD6">
      <w:pPr>
        <w:ind w:left="720" w:hanging="720"/>
        <w:jc w:val="both"/>
        <w:rPr>
          <w:rFonts w:ascii="Times New Roman" w:hAnsi="Times New Roman" w:cs="Times New Roman"/>
          <w:sz w:val="24"/>
          <w:szCs w:val="24"/>
          <w:lang w:val="en-US"/>
        </w:rPr>
      </w:pPr>
      <w:r w:rsidRPr="00885E84">
        <w:rPr>
          <w:rFonts w:ascii="Times New Roman" w:hAnsi="Times New Roman" w:cs="Times New Roman"/>
          <w:b/>
          <w:sz w:val="24"/>
          <w:szCs w:val="24"/>
          <w:lang w:val="en-US"/>
        </w:rPr>
        <w:t>Efremova, T., A. Valentina, N. Trubacheeva, T. Ocadchaya, E. Chumanova, and L. Pershina. 2012.</w:t>
      </w:r>
      <w:r w:rsidRPr="00885E84">
        <w:rPr>
          <w:rFonts w:ascii="Times New Roman" w:hAnsi="Times New Roman" w:cs="Times New Roman"/>
          <w:sz w:val="24"/>
          <w:szCs w:val="24"/>
          <w:lang w:val="en-US"/>
        </w:rPr>
        <w:t xml:space="preserve"> Substitution of </w:t>
      </w:r>
      <w:r w:rsidRPr="00885E84">
        <w:rPr>
          <w:rFonts w:ascii="Times New Roman" w:hAnsi="Times New Roman" w:cs="Times New Roman"/>
          <w:i/>
          <w:sz w:val="24"/>
          <w:szCs w:val="24"/>
          <w:lang w:val="en-US"/>
        </w:rPr>
        <w:t>Hordeum marinum</w:t>
      </w:r>
      <w:r w:rsidRPr="00885E84">
        <w:rPr>
          <w:rFonts w:ascii="Times New Roman" w:hAnsi="Times New Roman" w:cs="Times New Roman"/>
          <w:sz w:val="24"/>
          <w:szCs w:val="24"/>
          <w:lang w:val="en-US"/>
        </w:rPr>
        <w:t xml:space="preserve"> ssp. </w:t>
      </w:r>
      <w:r w:rsidRPr="00885E84">
        <w:rPr>
          <w:rFonts w:ascii="Times New Roman" w:hAnsi="Times New Roman" w:cs="Times New Roman"/>
          <w:i/>
          <w:sz w:val="24"/>
          <w:szCs w:val="24"/>
          <w:lang w:val="en-US"/>
        </w:rPr>
        <w:t>Gassoneanum</w:t>
      </w:r>
      <w:r w:rsidRPr="00885E84">
        <w:rPr>
          <w:rFonts w:ascii="Times New Roman" w:hAnsi="Times New Roman" w:cs="Times New Roman"/>
          <w:sz w:val="24"/>
          <w:szCs w:val="24"/>
          <w:lang w:val="en-US"/>
        </w:rPr>
        <w:t xml:space="preserve"> chromosome 7HL into wheat homoeologous group-7. Euphytica, Vol.192 No.2, pp. 251-257.</w:t>
      </w:r>
    </w:p>
    <w:p w:rsidR="009A0807" w:rsidRPr="00885E84" w:rsidRDefault="009A0807">
      <w:pPr>
        <w:rPr>
          <w:rFonts w:ascii="Times New Roman" w:hAnsi="Times New Roman" w:cs="Times New Roman"/>
          <w:sz w:val="24"/>
          <w:szCs w:val="24"/>
          <w:lang w:val="en-US"/>
        </w:rPr>
      </w:pPr>
    </w:p>
    <w:p w:rsidR="009A0807" w:rsidRPr="00885E84" w:rsidRDefault="009A0807" w:rsidP="00582BD6">
      <w:pPr>
        <w:ind w:left="720" w:hanging="720"/>
        <w:jc w:val="both"/>
        <w:rPr>
          <w:rFonts w:ascii="Times New Roman" w:hAnsi="Times New Roman" w:cs="Times New Roman"/>
          <w:sz w:val="24"/>
          <w:szCs w:val="24"/>
          <w:lang w:val="en-US"/>
        </w:rPr>
      </w:pPr>
      <w:r w:rsidRPr="00885E84">
        <w:rPr>
          <w:rFonts w:ascii="Times New Roman" w:hAnsi="Times New Roman" w:cs="Times New Roman"/>
          <w:b/>
          <w:sz w:val="24"/>
          <w:szCs w:val="24"/>
          <w:lang w:val="en-US"/>
        </w:rPr>
        <w:t>Molnar. I., G. Linc, S. Dulai, E.D. Nagy, and M. Molnar-Lang. 2007</w:t>
      </w:r>
      <w:r w:rsidRPr="00885E84">
        <w:rPr>
          <w:rFonts w:ascii="Times New Roman" w:hAnsi="Times New Roman" w:cs="Times New Roman"/>
          <w:sz w:val="24"/>
          <w:szCs w:val="24"/>
          <w:lang w:val="en-US"/>
        </w:rPr>
        <w:t>. Ability of Chromosome 4H to Compensate for 4D in Response to Drought Stress in a Newly Developed and Identified Wheat-Barley 4H (4D) Disomic Substitution Line. Plant Breeding, Vol. 126, No. 4, pp. 369-374.</w:t>
      </w:r>
    </w:p>
    <w:p w:rsidR="009A0807" w:rsidRPr="00885E84" w:rsidRDefault="009A0807" w:rsidP="00582BD6">
      <w:pPr>
        <w:ind w:left="720" w:hanging="720"/>
        <w:rPr>
          <w:rFonts w:ascii="Times New Roman" w:hAnsi="Times New Roman" w:cs="Times New Roman"/>
          <w:sz w:val="24"/>
          <w:szCs w:val="24"/>
          <w:lang w:val="en-US"/>
        </w:rPr>
      </w:pPr>
    </w:p>
    <w:p w:rsidR="009A0807" w:rsidRPr="00885E84" w:rsidRDefault="009A0807" w:rsidP="00582BD6">
      <w:pPr>
        <w:ind w:left="720" w:hanging="720"/>
        <w:jc w:val="both"/>
        <w:rPr>
          <w:rFonts w:ascii="Times New Roman" w:hAnsi="Times New Roman" w:cs="Times New Roman"/>
          <w:sz w:val="24"/>
          <w:szCs w:val="24"/>
          <w:lang w:val="en-US"/>
        </w:rPr>
      </w:pPr>
      <w:r w:rsidRPr="00CE7937">
        <w:rPr>
          <w:rFonts w:ascii="Times New Roman" w:hAnsi="Times New Roman" w:cs="Times New Roman"/>
          <w:b/>
          <w:sz w:val="24"/>
          <w:szCs w:val="24"/>
          <w:lang w:val="en-US"/>
        </w:rPr>
        <w:t xml:space="preserve">Molnar-Lang, M., G. Linc, A. Logojan, and J. Sutka. </w:t>
      </w:r>
      <w:r w:rsidRPr="00885E84">
        <w:rPr>
          <w:rFonts w:ascii="Times New Roman" w:hAnsi="Times New Roman" w:cs="Times New Roman"/>
          <w:b/>
          <w:sz w:val="24"/>
          <w:szCs w:val="24"/>
          <w:lang w:val="en-US"/>
        </w:rPr>
        <w:t>2000.</w:t>
      </w:r>
      <w:r w:rsidRPr="00885E84">
        <w:rPr>
          <w:rFonts w:ascii="Times New Roman" w:hAnsi="Times New Roman" w:cs="Times New Roman"/>
          <w:sz w:val="24"/>
          <w:szCs w:val="24"/>
          <w:lang w:val="en-US"/>
        </w:rPr>
        <w:t xml:space="preserve"> Production and Meiotic Pairing Behaviour of New Hybrids of Winter Wheat (</w:t>
      </w:r>
      <w:r w:rsidRPr="00885E84">
        <w:rPr>
          <w:rFonts w:ascii="Times New Roman" w:hAnsi="Times New Roman" w:cs="Times New Roman"/>
          <w:i/>
          <w:sz w:val="24"/>
          <w:szCs w:val="24"/>
          <w:lang w:val="en-US"/>
        </w:rPr>
        <w:t>Triticum aestivum</w:t>
      </w:r>
      <w:r w:rsidRPr="00885E84">
        <w:rPr>
          <w:rFonts w:ascii="Times New Roman" w:hAnsi="Times New Roman" w:cs="Times New Roman"/>
          <w:sz w:val="24"/>
          <w:szCs w:val="24"/>
          <w:lang w:val="en-US"/>
        </w:rPr>
        <w:t>) x Winter Barley (</w:t>
      </w:r>
      <w:r w:rsidRPr="00885E84">
        <w:rPr>
          <w:rFonts w:ascii="Times New Roman" w:hAnsi="Times New Roman" w:cs="Times New Roman"/>
          <w:i/>
          <w:sz w:val="24"/>
          <w:szCs w:val="24"/>
          <w:lang w:val="en-US"/>
        </w:rPr>
        <w:t>Hordum vulgare</w:t>
      </w:r>
      <w:r w:rsidRPr="00885E84">
        <w:rPr>
          <w:rFonts w:ascii="Times New Roman" w:hAnsi="Times New Roman" w:cs="Times New Roman"/>
          <w:sz w:val="24"/>
          <w:szCs w:val="24"/>
          <w:lang w:val="en-US"/>
        </w:rPr>
        <w:t>). Genome, Vol. 43, No. 6, pp, 1045-1054.</w:t>
      </w:r>
    </w:p>
    <w:p w:rsidR="009A0807" w:rsidRPr="00885E84" w:rsidRDefault="009A0807">
      <w:pPr>
        <w:rPr>
          <w:rFonts w:ascii="Times New Roman" w:hAnsi="Times New Roman" w:cs="Times New Roman"/>
          <w:sz w:val="24"/>
          <w:szCs w:val="24"/>
          <w:lang w:val="en-US"/>
        </w:rPr>
      </w:pPr>
    </w:p>
    <w:p w:rsidR="009A0807" w:rsidRPr="00885E84" w:rsidRDefault="009A0807" w:rsidP="00582BD6">
      <w:pPr>
        <w:ind w:left="720" w:hanging="720"/>
        <w:jc w:val="both"/>
        <w:rPr>
          <w:rFonts w:ascii="Times New Roman" w:hAnsi="Times New Roman" w:cs="Times New Roman"/>
          <w:sz w:val="24"/>
          <w:szCs w:val="24"/>
          <w:lang w:val="en-US"/>
        </w:rPr>
      </w:pPr>
      <w:r w:rsidRPr="00CE7937">
        <w:rPr>
          <w:rFonts w:ascii="Times New Roman" w:hAnsi="Times New Roman" w:cs="Times New Roman"/>
          <w:b/>
          <w:sz w:val="24"/>
          <w:szCs w:val="24"/>
          <w:lang w:val="en-US"/>
        </w:rPr>
        <w:t>Molnar-Lang, M., K. Kruppa, A. Cseh, J. Bucsi, and G. Linc. 2012</w:t>
      </w:r>
      <w:r w:rsidRPr="00CE7937">
        <w:rPr>
          <w:rFonts w:ascii="Times New Roman" w:hAnsi="Times New Roman" w:cs="Times New Roman"/>
          <w:sz w:val="24"/>
          <w:szCs w:val="24"/>
          <w:lang w:val="en-US"/>
        </w:rPr>
        <w:t xml:space="preserve">. </w:t>
      </w:r>
      <w:r w:rsidRPr="00885E84">
        <w:rPr>
          <w:rFonts w:ascii="Times New Roman" w:hAnsi="Times New Roman" w:cs="Times New Roman"/>
          <w:sz w:val="24"/>
          <w:szCs w:val="24"/>
          <w:lang w:val="en-US"/>
        </w:rPr>
        <w:t>Identification and phenotypic description of new wheat-six-rowed winter barley disomic additions. Genome 55, Vol.4, pp. 302-311.</w:t>
      </w:r>
    </w:p>
    <w:p w:rsidR="009A0807" w:rsidRPr="00885E84" w:rsidRDefault="009A0807">
      <w:pPr>
        <w:rPr>
          <w:rFonts w:ascii="Times New Roman" w:hAnsi="Times New Roman" w:cs="Times New Roman"/>
          <w:sz w:val="24"/>
          <w:szCs w:val="24"/>
          <w:lang w:val="en-US"/>
        </w:rPr>
      </w:pPr>
    </w:p>
    <w:p w:rsidR="009A0807" w:rsidRPr="009A0807" w:rsidRDefault="009A0807" w:rsidP="00582BD6">
      <w:pPr>
        <w:ind w:left="720" w:hanging="720"/>
        <w:jc w:val="both"/>
        <w:rPr>
          <w:rFonts w:ascii="Times New Roman" w:hAnsi="Times New Roman" w:cs="Times New Roman"/>
          <w:sz w:val="24"/>
          <w:szCs w:val="24"/>
        </w:rPr>
      </w:pPr>
      <w:r w:rsidRPr="00885E84">
        <w:rPr>
          <w:rFonts w:ascii="Times New Roman" w:hAnsi="Times New Roman" w:cs="Times New Roman"/>
          <w:b/>
          <w:sz w:val="24"/>
          <w:szCs w:val="24"/>
          <w:lang w:val="en-US"/>
        </w:rPr>
        <w:t>Szakas,E. and M. Molnar-Lang. 2007</w:t>
      </w:r>
      <w:r w:rsidRPr="00885E84">
        <w:rPr>
          <w:rFonts w:ascii="Times New Roman" w:hAnsi="Times New Roman" w:cs="Times New Roman"/>
          <w:sz w:val="24"/>
          <w:szCs w:val="24"/>
          <w:lang w:val="en-US"/>
        </w:rPr>
        <w:t xml:space="preserve">. Development and Molecular Cytogenetic Identification of New Winter Wheat/Winter Barley (Martonvasari 9 kr1/Igri) Disomic Addition Lines. </w:t>
      </w:r>
      <w:r w:rsidRPr="009A0807">
        <w:rPr>
          <w:rFonts w:ascii="Times New Roman" w:hAnsi="Times New Roman" w:cs="Times New Roman"/>
          <w:sz w:val="24"/>
          <w:szCs w:val="24"/>
        </w:rPr>
        <w:t>Genome, Vol. 50, No. 1, pp. 43-50.</w:t>
      </w:r>
    </w:p>
    <w:p w:rsidR="009A0807" w:rsidRPr="009A0807" w:rsidRDefault="009A0807" w:rsidP="00582BD6">
      <w:pPr>
        <w:rPr>
          <w:rFonts w:ascii="Times New Roman" w:hAnsi="Times New Roman" w:cs="Times New Roman"/>
          <w:sz w:val="24"/>
          <w:szCs w:val="24"/>
        </w:rPr>
      </w:pPr>
    </w:p>
    <w:p w:rsidR="009A0807" w:rsidRPr="009A0807" w:rsidRDefault="009A0807" w:rsidP="00582BD6">
      <w:pPr>
        <w:ind w:left="720" w:hanging="720"/>
        <w:rPr>
          <w:rFonts w:ascii="Times New Roman" w:hAnsi="Times New Roman" w:cs="Times New Roman"/>
          <w:sz w:val="24"/>
          <w:szCs w:val="24"/>
        </w:rPr>
      </w:pPr>
    </w:p>
    <w:p w:rsidR="009A0807" w:rsidRPr="009A0807" w:rsidRDefault="009A0807" w:rsidP="00582BD6">
      <w:pPr>
        <w:pStyle w:val="ListParagraph"/>
        <w:ind w:hanging="720"/>
      </w:pPr>
    </w:p>
    <w:p w:rsidR="00F1359C" w:rsidRPr="009A0807" w:rsidRDefault="00F1359C">
      <w:pPr>
        <w:rPr>
          <w:rFonts w:ascii="Times New Roman" w:hAnsi="Times New Roman" w:cs="Times New Roman"/>
          <w:sz w:val="24"/>
          <w:szCs w:val="24"/>
        </w:rPr>
      </w:pPr>
    </w:p>
    <w:sectPr w:rsidR="00F1359C" w:rsidRPr="009A0807" w:rsidSect="00425A03">
      <w:headerReference w:type="default" r:id="rId48"/>
      <w:footerReference w:type="default" r:id="rId49"/>
      <w:footerReference w:type="first" r:id="rId50"/>
      <w:pgSz w:w="12242" w:h="15842" w:code="1"/>
      <w:pgMar w:top="720" w:right="720" w:bottom="720" w:left="720"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C71" w:rsidRDefault="00B05C71" w:rsidP="00DB5D3D">
      <w:r>
        <w:separator/>
      </w:r>
    </w:p>
  </w:endnote>
  <w:endnote w:type="continuationSeparator" w:id="0">
    <w:p w:rsidR="00B05C71" w:rsidRDefault="00B05C71" w:rsidP="00DB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210401"/>
      <w:docPartObj>
        <w:docPartGallery w:val="Page Numbers (Bottom of Page)"/>
        <w:docPartUnique/>
      </w:docPartObj>
    </w:sdtPr>
    <w:sdtEndPr>
      <w:rPr>
        <w:noProof/>
      </w:rPr>
    </w:sdtEndPr>
    <w:sdtContent>
      <w:p w:rsidR="000E2914" w:rsidRDefault="000E2914">
        <w:pPr>
          <w:pStyle w:val="Footer"/>
          <w:jc w:val="center"/>
        </w:pPr>
        <w:r>
          <w:fldChar w:fldCharType="begin"/>
        </w:r>
        <w:r>
          <w:instrText xml:space="preserve"> PAGE   \* MERGEFORMAT </w:instrText>
        </w:r>
        <w:r>
          <w:fldChar w:fldCharType="separate"/>
        </w:r>
        <w:r w:rsidR="0095095D">
          <w:rPr>
            <w:noProof/>
          </w:rPr>
          <w:t>5</w:t>
        </w:r>
        <w:r>
          <w:rPr>
            <w:noProof/>
          </w:rPr>
          <w:fldChar w:fldCharType="end"/>
        </w:r>
      </w:p>
    </w:sdtContent>
  </w:sdt>
  <w:p w:rsidR="000E2914" w:rsidRPr="003E5C51" w:rsidRDefault="000E291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914" w:rsidRPr="00CE217E" w:rsidRDefault="00B05C71" w:rsidP="00844F80">
    <w:pPr>
      <w:pStyle w:val="Footer"/>
      <w:jc w:val="center"/>
      <w:rPr>
        <w:rFonts w:ascii="Times New Roman" w:hAnsi="Times New Roman" w:cs="Times New Roman"/>
        <w:lang w:val="en-US"/>
      </w:rPr>
    </w:pPr>
    <w:sdt>
      <w:sdtPr>
        <w:id w:val="969400743"/>
        <w:temporary/>
        <w:showingPlcHdr/>
      </w:sdtPr>
      <w:sdtEndPr/>
      <w:sdtContent>
        <w:r w:rsidR="000E2914" w:rsidRPr="00953FFF">
          <w:rPr>
            <w:lang w:val="en-US"/>
          </w:rPr>
          <w:t>[Type text]</w:t>
        </w:r>
      </w:sdtContent>
    </w:sdt>
    <w:r w:rsidR="000E2914">
      <w:ptab w:relativeTo="margin" w:alignment="center" w:leader="none"/>
    </w:r>
    <w:sdt>
      <w:sdtPr>
        <w:id w:val="969400748"/>
        <w:temporary/>
        <w:showingPlcHdr/>
      </w:sdtPr>
      <w:sdtEndPr/>
      <w:sdtContent>
        <w:r w:rsidR="000E2914" w:rsidRPr="00953FFF">
          <w:rPr>
            <w:lang w:val="en-US"/>
          </w:rPr>
          <w:t>[Type text]</w:t>
        </w:r>
      </w:sdtContent>
    </w:sdt>
    <w:r w:rsidR="000E2914">
      <w:ptab w:relativeTo="margin" w:alignment="right" w:leader="none"/>
    </w:r>
    <w:sdt>
      <w:sdtPr>
        <w:id w:val="969400753"/>
        <w:temporary/>
        <w:showingPlcHdr/>
      </w:sdtPr>
      <w:sdtEndPr/>
      <w:sdtContent>
        <w:r w:rsidR="000E2914" w:rsidRPr="00953FFF">
          <w:rPr>
            <w:lang w:val="en-US"/>
          </w:rPr>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C71" w:rsidRDefault="00B05C71" w:rsidP="00DB5D3D">
      <w:r>
        <w:separator/>
      </w:r>
    </w:p>
  </w:footnote>
  <w:footnote w:type="continuationSeparator" w:id="0">
    <w:p w:rsidR="00B05C71" w:rsidRDefault="00B05C71" w:rsidP="00DB5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914" w:rsidRPr="003E5C51" w:rsidRDefault="000E2914" w:rsidP="006604CE">
    <w:pPr>
      <w:pStyle w:val="Header"/>
      <w:jc w:val="center"/>
      <w:rPr>
        <w:lang w:val="en-US"/>
      </w:rPr>
    </w:pPr>
    <w:r w:rsidRPr="003E5C51">
      <w:rPr>
        <w:rFonts w:ascii="Times New Roman" w:hAnsi="Times New Roman" w:cs="Times New Roman"/>
        <w:i/>
        <w:lang w:val="en-US"/>
      </w:rPr>
      <w:t>Barley Genetics Newsletter (2015) 45:4-</w:t>
    </w:r>
    <w:r>
      <w:rPr>
        <w:rFonts w:ascii="Times New Roman" w:hAnsi="Times New Roman" w:cs="Times New Roman"/>
        <w:i/>
        <w:lang w:val="en-US"/>
      </w:rPr>
      <w:t>31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F0F"/>
    <w:rsid w:val="00005F0F"/>
    <w:rsid w:val="00032823"/>
    <w:rsid w:val="000429D6"/>
    <w:rsid w:val="000A619D"/>
    <w:rsid w:val="000B270C"/>
    <w:rsid w:val="000D2E99"/>
    <w:rsid w:val="000E2914"/>
    <w:rsid w:val="000F2834"/>
    <w:rsid w:val="000F6EDB"/>
    <w:rsid w:val="00131491"/>
    <w:rsid w:val="00141361"/>
    <w:rsid w:val="001538BD"/>
    <w:rsid w:val="001548D4"/>
    <w:rsid w:val="00163EA6"/>
    <w:rsid w:val="00165B05"/>
    <w:rsid w:val="0017114F"/>
    <w:rsid w:val="001771DD"/>
    <w:rsid w:val="001913CC"/>
    <w:rsid w:val="001B5963"/>
    <w:rsid w:val="001C37F4"/>
    <w:rsid w:val="002200EC"/>
    <w:rsid w:val="00276C09"/>
    <w:rsid w:val="00277CBE"/>
    <w:rsid w:val="002D4160"/>
    <w:rsid w:val="00367BAD"/>
    <w:rsid w:val="003B33B0"/>
    <w:rsid w:val="003E5C51"/>
    <w:rsid w:val="00422DE5"/>
    <w:rsid w:val="00425A03"/>
    <w:rsid w:val="00441B71"/>
    <w:rsid w:val="00442230"/>
    <w:rsid w:val="004D0A62"/>
    <w:rsid w:val="004D1287"/>
    <w:rsid w:val="005008AB"/>
    <w:rsid w:val="00577815"/>
    <w:rsid w:val="00582BD6"/>
    <w:rsid w:val="00584CCC"/>
    <w:rsid w:val="005A5E43"/>
    <w:rsid w:val="005D0A3E"/>
    <w:rsid w:val="005F71AA"/>
    <w:rsid w:val="006062EC"/>
    <w:rsid w:val="00643663"/>
    <w:rsid w:val="00653C52"/>
    <w:rsid w:val="006604CE"/>
    <w:rsid w:val="006C435F"/>
    <w:rsid w:val="006E5B7D"/>
    <w:rsid w:val="006E7DF0"/>
    <w:rsid w:val="006F11B5"/>
    <w:rsid w:val="007645EE"/>
    <w:rsid w:val="007D5618"/>
    <w:rsid w:val="007D56BD"/>
    <w:rsid w:val="00844F80"/>
    <w:rsid w:val="008460BA"/>
    <w:rsid w:val="00856D9E"/>
    <w:rsid w:val="008748CC"/>
    <w:rsid w:val="00885E84"/>
    <w:rsid w:val="008C0957"/>
    <w:rsid w:val="008E7DEB"/>
    <w:rsid w:val="008F37BA"/>
    <w:rsid w:val="0095095D"/>
    <w:rsid w:val="00953FFF"/>
    <w:rsid w:val="00964888"/>
    <w:rsid w:val="009A0807"/>
    <w:rsid w:val="009D60C3"/>
    <w:rsid w:val="00A919F1"/>
    <w:rsid w:val="00AA4982"/>
    <w:rsid w:val="00AD1D38"/>
    <w:rsid w:val="00AF2193"/>
    <w:rsid w:val="00B02D98"/>
    <w:rsid w:val="00B02E1F"/>
    <w:rsid w:val="00B05C71"/>
    <w:rsid w:val="00B25361"/>
    <w:rsid w:val="00B275EA"/>
    <w:rsid w:val="00B43031"/>
    <w:rsid w:val="00B4336F"/>
    <w:rsid w:val="00BC088C"/>
    <w:rsid w:val="00C161EF"/>
    <w:rsid w:val="00C9794C"/>
    <w:rsid w:val="00CB3185"/>
    <w:rsid w:val="00CC6365"/>
    <w:rsid w:val="00CE217E"/>
    <w:rsid w:val="00CE3BA6"/>
    <w:rsid w:val="00CE7937"/>
    <w:rsid w:val="00CF50A9"/>
    <w:rsid w:val="00D16E34"/>
    <w:rsid w:val="00D46F60"/>
    <w:rsid w:val="00D55398"/>
    <w:rsid w:val="00D71B9A"/>
    <w:rsid w:val="00D96DB4"/>
    <w:rsid w:val="00DB5D3D"/>
    <w:rsid w:val="00DB7A97"/>
    <w:rsid w:val="00DC1A29"/>
    <w:rsid w:val="00DC6F1B"/>
    <w:rsid w:val="00E16B70"/>
    <w:rsid w:val="00E7120F"/>
    <w:rsid w:val="00E85349"/>
    <w:rsid w:val="00E86786"/>
    <w:rsid w:val="00E95A7F"/>
    <w:rsid w:val="00EC46D9"/>
    <w:rsid w:val="00EC7185"/>
    <w:rsid w:val="00F12737"/>
    <w:rsid w:val="00F1359C"/>
    <w:rsid w:val="00F14ACA"/>
    <w:rsid w:val="00F6489B"/>
    <w:rsid w:val="00FD175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6D9"/>
    <w:rPr>
      <w:rFonts w:asciiTheme="minorHAnsi" w:hAnsiTheme="minorHAnsi"/>
    </w:rPr>
  </w:style>
  <w:style w:type="paragraph" w:styleId="Heading1">
    <w:name w:val="heading 1"/>
    <w:basedOn w:val="Normal"/>
    <w:next w:val="Normal"/>
    <w:link w:val="Heading1Char"/>
    <w:qFormat/>
    <w:rsid w:val="001913CC"/>
    <w:pPr>
      <w:keepNext/>
      <w:jc w:val="center"/>
      <w:outlineLvl w:val="0"/>
    </w:pPr>
    <w:rPr>
      <w:rFonts w:ascii="Times New Roman" w:eastAsia="Times New Roman" w:hAnsi="Times New Roman" w:cs="Times New Roman"/>
      <w:b/>
      <w:bCs/>
      <w:sz w:val="24"/>
      <w:szCs w:val="24"/>
      <w:lang w:val="en-GB" w:eastAsia="de-DE"/>
    </w:rPr>
  </w:style>
  <w:style w:type="paragraph" w:styleId="Heading2">
    <w:name w:val="heading 2"/>
    <w:basedOn w:val="Normal"/>
    <w:next w:val="Normal"/>
    <w:link w:val="Heading2Char"/>
    <w:qFormat/>
    <w:rsid w:val="009A0807"/>
    <w:pPr>
      <w:keepNext/>
      <w:jc w:val="center"/>
      <w:outlineLvl w:val="1"/>
    </w:pPr>
    <w:rPr>
      <w:rFonts w:ascii="Times New Roman" w:eastAsia="Times New Roman" w:hAnsi="Times New Roman" w:cs="Times New Roman"/>
      <w:b/>
      <w:bCs/>
      <w:sz w:val="24"/>
      <w:szCs w:val="24"/>
      <w:lang w:val="en-AU"/>
    </w:rPr>
  </w:style>
  <w:style w:type="paragraph" w:styleId="Heading4">
    <w:name w:val="heading 4"/>
    <w:basedOn w:val="Normal"/>
    <w:next w:val="Normal"/>
    <w:link w:val="Heading4Char"/>
    <w:qFormat/>
    <w:rsid w:val="001913CC"/>
    <w:pPr>
      <w:keepNext/>
      <w:spacing w:before="60" w:line="320" w:lineRule="exact"/>
      <w:ind w:left="510" w:hanging="510"/>
      <w:outlineLvl w:val="3"/>
    </w:pPr>
    <w:rPr>
      <w:rFonts w:ascii="Arial" w:eastAsia="Times New Roman" w:hAnsi="Arial" w:cs="Arial"/>
      <w:szCs w:val="24"/>
      <w:u w:val="single"/>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913CC"/>
    <w:rPr>
      <w:color w:val="0000FF"/>
      <w:u w:val="single"/>
    </w:rPr>
  </w:style>
  <w:style w:type="paragraph" w:customStyle="1" w:styleId="Brvdtextenkl">
    <w:name w:val="Br&lt;/v&gt;dtext enkl"/>
    <w:rsid w:val="001913CC"/>
    <w:rPr>
      <w:rFonts w:ascii="CG Times" w:eastAsia="Times New Roman" w:hAnsi="CG Times" w:cs="Times New Roman"/>
      <w:color w:val="000000"/>
      <w:sz w:val="24"/>
      <w:szCs w:val="20"/>
      <w:lang w:val="en-US" w:eastAsia="sv-SE"/>
    </w:rPr>
  </w:style>
  <w:style w:type="paragraph" w:styleId="NormalWeb">
    <w:name w:val="Normal (Web)"/>
    <w:basedOn w:val="Normal"/>
    <w:uiPriority w:val="99"/>
    <w:unhideWhenUsed/>
    <w:rsid w:val="001913CC"/>
    <w:pPr>
      <w:spacing w:before="100" w:beforeAutospacing="1" w:after="100" w:afterAutospacing="1"/>
    </w:pPr>
    <w:rPr>
      <w:rFonts w:ascii="Times New Roman" w:eastAsia="Times New Roman" w:hAnsi="Times New Roman" w:cs="Times New Roman"/>
      <w:sz w:val="24"/>
      <w:szCs w:val="24"/>
      <w:lang w:eastAsia="sv-SE"/>
    </w:rPr>
  </w:style>
  <w:style w:type="character" w:customStyle="1" w:styleId="Heading1Char">
    <w:name w:val="Heading 1 Char"/>
    <w:basedOn w:val="DefaultParagraphFont"/>
    <w:link w:val="Heading1"/>
    <w:rsid w:val="001913CC"/>
    <w:rPr>
      <w:rFonts w:eastAsia="Times New Roman" w:cs="Times New Roman"/>
      <w:b/>
      <w:bCs/>
      <w:sz w:val="24"/>
      <w:szCs w:val="24"/>
      <w:lang w:val="en-GB" w:eastAsia="de-DE"/>
    </w:rPr>
  </w:style>
  <w:style w:type="paragraph" w:customStyle="1" w:styleId="EndNoteBibliography">
    <w:name w:val="EndNote Bibliography"/>
    <w:basedOn w:val="Normal"/>
    <w:link w:val="EndNoteBibliographyZchn"/>
    <w:rsid w:val="001913CC"/>
    <w:pPr>
      <w:spacing w:after="200"/>
    </w:pPr>
    <w:rPr>
      <w:rFonts w:ascii="Calibri" w:eastAsia="Calibri" w:hAnsi="Calibri" w:cs="Times New Roman"/>
      <w:noProof/>
      <w:lang w:val="en-US"/>
    </w:rPr>
  </w:style>
  <w:style w:type="character" w:customStyle="1" w:styleId="EndNoteBibliographyZchn">
    <w:name w:val="EndNote Bibliography Zchn"/>
    <w:link w:val="EndNoteBibliography"/>
    <w:rsid w:val="001913CC"/>
    <w:rPr>
      <w:rFonts w:ascii="Calibri" w:eastAsia="Calibri" w:hAnsi="Calibri" w:cs="Times New Roman"/>
      <w:noProof/>
      <w:lang w:val="en-US"/>
    </w:rPr>
  </w:style>
  <w:style w:type="character" w:customStyle="1" w:styleId="Heading4Char">
    <w:name w:val="Heading 4 Char"/>
    <w:basedOn w:val="DefaultParagraphFont"/>
    <w:link w:val="Heading4"/>
    <w:rsid w:val="001913CC"/>
    <w:rPr>
      <w:rFonts w:ascii="Arial" w:eastAsia="Times New Roman" w:hAnsi="Arial" w:cs="Arial"/>
      <w:szCs w:val="24"/>
      <w:u w:val="single"/>
      <w:lang w:val="en-GB" w:eastAsia="de-DE"/>
    </w:rPr>
  </w:style>
  <w:style w:type="paragraph" w:styleId="BodyTextIndent">
    <w:name w:val="Body Text Indent"/>
    <w:basedOn w:val="Normal"/>
    <w:link w:val="BodyTextIndentChar"/>
    <w:rsid w:val="001913CC"/>
    <w:pPr>
      <w:tabs>
        <w:tab w:val="num" w:pos="1080"/>
      </w:tabs>
      <w:ind w:left="360"/>
      <w:jc w:val="both"/>
    </w:pPr>
    <w:rPr>
      <w:rFonts w:ascii="Times New Roman" w:eastAsia="Times New Roman" w:hAnsi="Times New Roman" w:cs="Times New Roman"/>
      <w:sz w:val="24"/>
      <w:szCs w:val="24"/>
      <w:lang w:val="en-GB" w:eastAsia="de-DE"/>
    </w:rPr>
  </w:style>
  <w:style w:type="character" w:customStyle="1" w:styleId="BodyTextIndentChar">
    <w:name w:val="Body Text Indent Char"/>
    <w:basedOn w:val="DefaultParagraphFont"/>
    <w:link w:val="BodyTextIndent"/>
    <w:rsid w:val="001913CC"/>
    <w:rPr>
      <w:rFonts w:eastAsia="Times New Roman" w:cs="Times New Roman"/>
      <w:sz w:val="24"/>
      <w:szCs w:val="24"/>
      <w:lang w:val="en-GB" w:eastAsia="de-DE"/>
    </w:rPr>
  </w:style>
  <w:style w:type="character" w:customStyle="1" w:styleId="apple-converted-space">
    <w:name w:val="apple-converted-space"/>
    <w:basedOn w:val="DefaultParagraphFont"/>
    <w:rsid w:val="001913CC"/>
  </w:style>
  <w:style w:type="character" w:customStyle="1" w:styleId="Heading2Char">
    <w:name w:val="Heading 2 Char"/>
    <w:basedOn w:val="DefaultParagraphFont"/>
    <w:link w:val="Heading2"/>
    <w:rsid w:val="009A0807"/>
    <w:rPr>
      <w:rFonts w:eastAsia="Times New Roman" w:cs="Times New Roman"/>
      <w:b/>
      <w:bCs/>
      <w:sz w:val="24"/>
      <w:szCs w:val="24"/>
      <w:lang w:val="en-AU"/>
    </w:rPr>
  </w:style>
  <w:style w:type="paragraph" w:styleId="ListParagraph">
    <w:name w:val="List Paragraph"/>
    <w:basedOn w:val="Normal"/>
    <w:uiPriority w:val="34"/>
    <w:qFormat/>
    <w:rsid w:val="009A0807"/>
    <w:pPr>
      <w:ind w:left="720"/>
    </w:pPr>
    <w:rPr>
      <w:rFonts w:ascii="Times New Roman" w:eastAsia="Times New Roman" w:hAnsi="Times New Roman" w:cs="Times New Roman"/>
      <w:sz w:val="24"/>
      <w:szCs w:val="24"/>
      <w:lang w:val="en-AU"/>
    </w:rPr>
  </w:style>
  <w:style w:type="paragraph" w:styleId="Title">
    <w:name w:val="Title"/>
    <w:basedOn w:val="Normal"/>
    <w:link w:val="TitleChar"/>
    <w:qFormat/>
    <w:rsid w:val="00885E84"/>
    <w:pPr>
      <w:jc w:val="center"/>
    </w:pPr>
    <w:rPr>
      <w:rFonts w:ascii="Times New Roman" w:eastAsia="Times New Roman" w:hAnsi="Times New Roman" w:cs="Times New Roman"/>
      <w:b/>
      <w:sz w:val="24"/>
      <w:szCs w:val="20"/>
      <w:lang w:eastAsia="sv-SE"/>
    </w:rPr>
  </w:style>
  <w:style w:type="character" w:customStyle="1" w:styleId="TitleChar">
    <w:name w:val="Title Char"/>
    <w:basedOn w:val="DefaultParagraphFont"/>
    <w:link w:val="Title"/>
    <w:rsid w:val="00885E84"/>
    <w:rPr>
      <w:rFonts w:eastAsia="Times New Roman" w:cs="Times New Roman"/>
      <w:b/>
      <w:sz w:val="24"/>
      <w:szCs w:val="20"/>
      <w:lang w:eastAsia="sv-SE"/>
    </w:rPr>
  </w:style>
  <w:style w:type="paragraph" w:styleId="NoSpacing">
    <w:name w:val="No Spacing"/>
    <w:uiPriority w:val="1"/>
    <w:qFormat/>
    <w:rsid w:val="005A5E43"/>
    <w:rPr>
      <w:rFonts w:asciiTheme="minorHAnsi" w:eastAsiaTheme="minorEastAsia" w:hAnsiTheme="minorHAnsi"/>
      <w:lang w:val="en-US"/>
    </w:rPr>
  </w:style>
  <w:style w:type="character" w:styleId="Emphasis">
    <w:name w:val="Emphasis"/>
    <w:basedOn w:val="DefaultParagraphFont"/>
    <w:uiPriority w:val="20"/>
    <w:qFormat/>
    <w:rsid w:val="004D1287"/>
    <w:rPr>
      <w:i/>
      <w:iCs/>
    </w:rPr>
  </w:style>
  <w:style w:type="paragraph" w:styleId="Caption">
    <w:name w:val="caption"/>
    <w:basedOn w:val="Normal"/>
    <w:next w:val="Normal"/>
    <w:uiPriority w:val="35"/>
    <w:unhideWhenUsed/>
    <w:qFormat/>
    <w:rsid w:val="004D1287"/>
    <w:pPr>
      <w:spacing w:after="200"/>
      <w:ind w:left="720" w:hanging="720"/>
    </w:pPr>
    <w:rPr>
      <w:rFonts w:eastAsiaTheme="minorEastAsia"/>
      <w:b/>
      <w:bCs/>
      <w:color w:val="4F81BD" w:themeColor="accent1"/>
      <w:sz w:val="18"/>
      <w:szCs w:val="18"/>
      <w:lang w:val="en-US" w:eastAsia="sv-SE"/>
    </w:rPr>
  </w:style>
  <w:style w:type="character" w:customStyle="1" w:styleId="citation-abbreviation2">
    <w:name w:val="citation-abbreviation2"/>
    <w:basedOn w:val="DefaultParagraphFont"/>
    <w:rsid w:val="00582BD6"/>
  </w:style>
  <w:style w:type="character" w:customStyle="1" w:styleId="citation-publication-date">
    <w:name w:val="citation-publication-date"/>
    <w:basedOn w:val="DefaultParagraphFont"/>
    <w:rsid w:val="00582BD6"/>
  </w:style>
  <w:style w:type="character" w:customStyle="1" w:styleId="citation-volume">
    <w:name w:val="citation-volume"/>
    <w:basedOn w:val="DefaultParagraphFont"/>
    <w:rsid w:val="00582BD6"/>
  </w:style>
  <w:style w:type="character" w:customStyle="1" w:styleId="citation-flpages">
    <w:name w:val="citation-flpages"/>
    <w:basedOn w:val="DefaultParagraphFont"/>
    <w:rsid w:val="00582BD6"/>
  </w:style>
  <w:style w:type="paragraph" w:customStyle="1" w:styleId="Default">
    <w:name w:val="Default"/>
    <w:rsid w:val="00582BD6"/>
    <w:pPr>
      <w:autoSpaceDE w:val="0"/>
      <w:autoSpaceDN w:val="0"/>
      <w:adjustRightInd w:val="0"/>
    </w:pPr>
    <w:rPr>
      <w:rFonts w:ascii="Minion Pro" w:hAnsi="Minion Pro" w:cs="Minion Pro"/>
      <w:color w:val="000000"/>
      <w:sz w:val="24"/>
      <w:szCs w:val="24"/>
      <w:lang w:val="en-US"/>
    </w:rPr>
  </w:style>
  <w:style w:type="paragraph" w:styleId="Header">
    <w:name w:val="header"/>
    <w:basedOn w:val="Normal"/>
    <w:link w:val="HeaderChar"/>
    <w:uiPriority w:val="99"/>
    <w:unhideWhenUsed/>
    <w:rsid w:val="00DB5D3D"/>
    <w:pPr>
      <w:tabs>
        <w:tab w:val="center" w:pos="4513"/>
        <w:tab w:val="right" w:pos="9026"/>
      </w:tabs>
    </w:pPr>
  </w:style>
  <w:style w:type="character" w:customStyle="1" w:styleId="HeaderChar">
    <w:name w:val="Header Char"/>
    <w:basedOn w:val="DefaultParagraphFont"/>
    <w:link w:val="Header"/>
    <w:uiPriority w:val="99"/>
    <w:rsid w:val="00DB5D3D"/>
    <w:rPr>
      <w:rFonts w:asciiTheme="minorHAnsi" w:hAnsiTheme="minorHAnsi"/>
    </w:rPr>
  </w:style>
  <w:style w:type="paragraph" w:styleId="Footer">
    <w:name w:val="footer"/>
    <w:basedOn w:val="Normal"/>
    <w:link w:val="FooterChar"/>
    <w:uiPriority w:val="99"/>
    <w:unhideWhenUsed/>
    <w:rsid w:val="00DB5D3D"/>
    <w:pPr>
      <w:tabs>
        <w:tab w:val="center" w:pos="4513"/>
        <w:tab w:val="right" w:pos="9026"/>
      </w:tabs>
    </w:pPr>
  </w:style>
  <w:style w:type="character" w:customStyle="1" w:styleId="FooterChar">
    <w:name w:val="Footer Char"/>
    <w:basedOn w:val="DefaultParagraphFont"/>
    <w:link w:val="Footer"/>
    <w:uiPriority w:val="99"/>
    <w:rsid w:val="00DB5D3D"/>
    <w:rPr>
      <w:rFonts w:asciiTheme="minorHAnsi" w:hAnsiTheme="minorHAnsi"/>
    </w:rPr>
  </w:style>
  <w:style w:type="paragraph" w:styleId="BalloonText">
    <w:name w:val="Balloon Text"/>
    <w:basedOn w:val="Normal"/>
    <w:link w:val="BalloonTextChar"/>
    <w:uiPriority w:val="99"/>
    <w:semiHidden/>
    <w:unhideWhenUsed/>
    <w:rsid w:val="003E5C51"/>
    <w:rPr>
      <w:rFonts w:ascii="Tahoma" w:hAnsi="Tahoma" w:cs="Tahoma"/>
      <w:sz w:val="16"/>
      <w:szCs w:val="16"/>
    </w:rPr>
  </w:style>
  <w:style w:type="character" w:customStyle="1" w:styleId="BalloonTextChar">
    <w:name w:val="Balloon Text Char"/>
    <w:basedOn w:val="DefaultParagraphFont"/>
    <w:link w:val="BalloonText"/>
    <w:uiPriority w:val="99"/>
    <w:semiHidden/>
    <w:rsid w:val="003E5C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6D9"/>
    <w:rPr>
      <w:rFonts w:asciiTheme="minorHAnsi" w:hAnsiTheme="minorHAnsi"/>
    </w:rPr>
  </w:style>
  <w:style w:type="paragraph" w:styleId="Heading1">
    <w:name w:val="heading 1"/>
    <w:basedOn w:val="Normal"/>
    <w:next w:val="Normal"/>
    <w:link w:val="Heading1Char"/>
    <w:qFormat/>
    <w:rsid w:val="001913CC"/>
    <w:pPr>
      <w:keepNext/>
      <w:jc w:val="center"/>
      <w:outlineLvl w:val="0"/>
    </w:pPr>
    <w:rPr>
      <w:rFonts w:ascii="Times New Roman" w:eastAsia="Times New Roman" w:hAnsi="Times New Roman" w:cs="Times New Roman"/>
      <w:b/>
      <w:bCs/>
      <w:sz w:val="24"/>
      <w:szCs w:val="24"/>
      <w:lang w:val="en-GB" w:eastAsia="de-DE"/>
    </w:rPr>
  </w:style>
  <w:style w:type="paragraph" w:styleId="Heading2">
    <w:name w:val="heading 2"/>
    <w:basedOn w:val="Normal"/>
    <w:next w:val="Normal"/>
    <w:link w:val="Heading2Char"/>
    <w:qFormat/>
    <w:rsid w:val="009A0807"/>
    <w:pPr>
      <w:keepNext/>
      <w:jc w:val="center"/>
      <w:outlineLvl w:val="1"/>
    </w:pPr>
    <w:rPr>
      <w:rFonts w:ascii="Times New Roman" w:eastAsia="Times New Roman" w:hAnsi="Times New Roman" w:cs="Times New Roman"/>
      <w:b/>
      <w:bCs/>
      <w:sz w:val="24"/>
      <w:szCs w:val="24"/>
      <w:lang w:val="en-AU"/>
    </w:rPr>
  </w:style>
  <w:style w:type="paragraph" w:styleId="Heading4">
    <w:name w:val="heading 4"/>
    <w:basedOn w:val="Normal"/>
    <w:next w:val="Normal"/>
    <w:link w:val="Heading4Char"/>
    <w:qFormat/>
    <w:rsid w:val="001913CC"/>
    <w:pPr>
      <w:keepNext/>
      <w:spacing w:before="60" w:line="320" w:lineRule="exact"/>
      <w:ind w:left="510" w:hanging="510"/>
      <w:outlineLvl w:val="3"/>
    </w:pPr>
    <w:rPr>
      <w:rFonts w:ascii="Arial" w:eastAsia="Times New Roman" w:hAnsi="Arial" w:cs="Arial"/>
      <w:szCs w:val="24"/>
      <w:u w:val="single"/>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913CC"/>
    <w:rPr>
      <w:color w:val="0000FF"/>
      <w:u w:val="single"/>
    </w:rPr>
  </w:style>
  <w:style w:type="paragraph" w:customStyle="1" w:styleId="Brvdtextenkl">
    <w:name w:val="Br&lt;/v&gt;dtext enkl"/>
    <w:rsid w:val="001913CC"/>
    <w:rPr>
      <w:rFonts w:ascii="CG Times" w:eastAsia="Times New Roman" w:hAnsi="CG Times" w:cs="Times New Roman"/>
      <w:color w:val="000000"/>
      <w:sz w:val="24"/>
      <w:szCs w:val="20"/>
      <w:lang w:val="en-US" w:eastAsia="sv-SE"/>
    </w:rPr>
  </w:style>
  <w:style w:type="paragraph" w:styleId="NormalWeb">
    <w:name w:val="Normal (Web)"/>
    <w:basedOn w:val="Normal"/>
    <w:uiPriority w:val="99"/>
    <w:unhideWhenUsed/>
    <w:rsid w:val="001913CC"/>
    <w:pPr>
      <w:spacing w:before="100" w:beforeAutospacing="1" w:after="100" w:afterAutospacing="1"/>
    </w:pPr>
    <w:rPr>
      <w:rFonts w:ascii="Times New Roman" w:eastAsia="Times New Roman" w:hAnsi="Times New Roman" w:cs="Times New Roman"/>
      <w:sz w:val="24"/>
      <w:szCs w:val="24"/>
      <w:lang w:eastAsia="sv-SE"/>
    </w:rPr>
  </w:style>
  <w:style w:type="character" w:customStyle="1" w:styleId="Heading1Char">
    <w:name w:val="Heading 1 Char"/>
    <w:basedOn w:val="DefaultParagraphFont"/>
    <w:link w:val="Heading1"/>
    <w:rsid w:val="001913CC"/>
    <w:rPr>
      <w:rFonts w:eastAsia="Times New Roman" w:cs="Times New Roman"/>
      <w:b/>
      <w:bCs/>
      <w:sz w:val="24"/>
      <w:szCs w:val="24"/>
      <w:lang w:val="en-GB" w:eastAsia="de-DE"/>
    </w:rPr>
  </w:style>
  <w:style w:type="paragraph" w:customStyle="1" w:styleId="EndNoteBibliography">
    <w:name w:val="EndNote Bibliography"/>
    <w:basedOn w:val="Normal"/>
    <w:link w:val="EndNoteBibliographyZchn"/>
    <w:rsid w:val="001913CC"/>
    <w:pPr>
      <w:spacing w:after="200"/>
    </w:pPr>
    <w:rPr>
      <w:rFonts w:ascii="Calibri" w:eastAsia="Calibri" w:hAnsi="Calibri" w:cs="Times New Roman"/>
      <w:noProof/>
      <w:lang w:val="en-US"/>
    </w:rPr>
  </w:style>
  <w:style w:type="character" w:customStyle="1" w:styleId="EndNoteBibliographyZchn">
    <w:name w:val="EndNote Bibliography Zchn"/>
    <w:link w:val="EndNoteBibliography"/>
    <w:rsid w:val="001913CC"/>
    <w:rPr>
      <w:rFonts w:ascii="Calibri" w:eastAsia="Calibri" w:hAnsi="Calibri" w:cs="Times New Roman"/>
      <w:noProof/>
      <w:lang w:val="en-US"/>
    </w:rPr>
  </w:style>
  <w:style w:type="character" w:customStyle="1" w:styleId="Heading4Char">
    <w:name w:val="Heading 4 Char"/>
    <w:basedOn w:val="DefaultParagraphFont"/>
    <w:link w:val="Heading4"/>
    <w:rsid w:val="001913CC"/>
    <w:rPr>
      <w:rFonts w:ascii="Arial" w:eastAsia="Times New Roman" w:hAnsi="Arial" w:cs="Arial"/>
      <w:szCs w:val="24"/>
      <w:u w:val="single"/>
      <w:lang w:val="en-GB" w:eastAsia="de-DE"/>
    </w:rPr>
  </w:style>
  <w:style w:type="paragraph" w:styleId="BodyTextIndent">
    <w:name w:val="Body Text Indent"/>
    <w:basedOn w:val="Normal"/>
    <w:link w:val="BodyTextIndentChar"/>
    <w:rsid w:val="001913CC"/>
    <w:pPr>
      <w:tabs>
        <w:tab w:val="num" w:pos="1080"/>
      </w:tabs>
      <w:ind w:left="360"/>
      <w:jc w:val="both"/>
    </w:pPr>
    <w:rPr>
      <w:rFonts w:ascii="Times New Roman" w:eastAsia="Times New Roman" w:hAnsi="Times New Roman" w:cs="Times New Roman"/>
      <w:sz w:val="24"/>
      <w:szCs w:val="24"/>
      <w:lang w:val="en-GB" w:eastAsia="de-DE"/>
    </w:rPr>
  </w:style>
  <w:style w:type="character" w:customStyle="1" w:styleId="BodyTextIndentChar">
    <w:name w:val="Body Text Indent Char"/>
    <w:basedOn w:val="DefaultParagraphFont"/>
    <w:link w:val="BodyTextIndent"/>
    <w:rsid w:val="001913CC"/>
    <w:rPr>
      <w:rFonts w:eastAsia="Times New Roman" w:cs="Times New Roman"/>
      <w:sz w:val="24"/>
      <w:szCs w:val="24"/>
      <w:lang w:val="en-GB" w:eastAsia="de-DE"/>
    </w:rPr>
  </w:style>
  <w:style w:type="character" w:customStyle="1" w:styleId="apple-converted-space">
    <w:name w:val="apple-converted-space"/>
    <w:basedOn w:val="DefaultParagraphFont"/>
    <w:rsid w:val="001913CC"/>
  </w:style>
  <w:style w:type="character" w:customStyle="1" w:styleId="Heading2Char">
    <w:name w:val="Heading 2 Char"/>
    <w:basedOn w:val="DefaultParagraphFont"/>
    <w:link w:val="Heading2"/>
    <w:rsid w:val="009A0807"/>
    <w:rPr>
      <w:rFonts w:eastAsia="Times New Roman" w:cs="Times New Roman"/>
      <w:b/>
      <w:bCs/>
      <w:sz w:val="24"/>
      <w:szCs w:val="24"/>
      <w:lang w:val="en-AU"/>
    </w:rPr>
  </w:style>
  <w:style w:type="paragraph" w:styleId="ListParagraph">
    <w:name w:val="List Paragraph"/>
    <w:basedOn w:val="Normal"/>
    <w:uiPriority w:val="34"/>
    <w:qFormat/>
    <w:rsid w:val="009A0807"/>
    <w:pPr>
      <w:ind w:left="720"/>
    </w:pPr>
    <w:rPr>
      <w:rFonts w:ascii="Times New Roman" w:eastAsia="Times New Roman" w:hAnsi="Times New Roman" w:cs="Times New Roman"/>
      <w:sz w:val="24"/>
      <w:szCs w:val="24"/>
      <w:lang w:val="en-AU"/>
    </w:rPr>
  </w:style>
  <w:style w:type="paragraph" w:styleId="Title">
    <w:name w:val="Title"/>
    <w:basedOn w:val="Normal"/>
    <w:link w:val="TitleChar"/>
    <w:qFormat/>
    <w:rsid w:val="00885E84"/>
    <w:pPr>
      <w:jc w:val="center"/>
    </w:pPr>
    <w:rPr>
      <w:rFonts w:ascii="Times New Roman" w:eastAsia="Times New Roman" w:hAnsi="Times New Roman" w:cs="Times New Roman"/>
      <w:b/>
      <w:sz w:val="24"/>
      <w:szCs w:val="20"/>
      <w:lang w:eastAsia="sv-SE"/>
    </w:rPr>
  </w:style>
  <w:style w:type="character" w:customStyle="1" w:styleId="TitleChar">
    <w:name w:val="Title Char"/>
    <w:basedOn w:val="DefaultParagraphFont"/>
    <w:link w:val="Title"/>
    <w:rsid w:val="00885E84"/>
    <w:rPr>
      <w:rFonts w:eastAsia="Times New Roman" w:cs="Times New Roman"/>
      <w:b/>
      <w:sz w:val="24"/>
      <w:szCs w:val="20"/>
      <w:lang w:eastAsia="sv-SE"/>
    </w:rPr>
  </w:style>
  <w:style w:type="paragraph" w:styleId="NoSpacing">
    <w:name w:val="No Spacing"/>
    <w:uiPriority w:val="1"/>
    <w:qFormat/>
    <w:rsid w:val="005A5E43"/>
    <w:rPr>
      <w:rFonts w:asciiTheme="minorHAnsi" w:eastAsiaTheme="minorEastAsia" w:hAnsiTheme="minorHAnsi"/>
      <w:lang w:val="en-US"/>
    </w:rPr>
  </w:style>
  <w:style w:type="character" w:styleId="Emphasis">
    <w:name w:val="Emphasis"/>
    <w:basedOn w:val="DefaultParagraphFont"/>
    <w:uiPriority w:val="20"/>
    <w:qFormat/>
    <w:rsid w:val="004D1287"/>
    <w:rPr>
      <w:i/>
      <w:iCs/>
    </w:rPr>
  </w:style>
  <w:style w:type="paragraph" w:styleId="Caption">
    <w:name w:val="caption"/>
    <w:basedOn w:val="Normal"/>
    <w:next w:val="Normal"/>
    <w:uiPriority w:val="35"/>
    <w:unhideWhenUsed/>
    <w:qFormat/>
    <w:rsid w:val="004D1287"/>
    <w:pPr>
      <w:spacing w:after="200"/>
      <w:ind w:left="720" w:hanging="720"/>
    </w:pPr>
    <w:rPr>
      <w:rFonts w:eastAsiaTheme="minorEastAsia"/>
      <w:b/>
      <w:bCs/>
      <w:color w:val="4F81BD" w:themeColor="accent1"/>
      <w:sz w:val="18"/>
      <w:szCs w:val="18"/>
      <w:lang w:val="en-US" w:eastAsia="sv-SE"/>
    </w:rPr>
  </w:style>
  <w:style w:type="character" w:customStyle="1" w:styleId="citation-abbreviation2">
    <w:name w:val="citation-abbreviation2"/>
    <w:basedOn w:val="DefaultParagraphFont"/>
    <w:rsid w:val="00582BD6"/>
  </w:style>
  <w:style w:type="character" w:customStyle="1" w:styleId="citation-publication-date">
    <w:name w:val="citation-publication-date"/>
    <w:basedOn w:val="DefaultParagraphFont"/>
    <w:rsid w:val="00582BD6"/>
  </w:style>
  <w:style w:type="character" w:customStyle="1" w:styleId="citation-volume">
    <w:name w:val="citation-volume"/>
    <w:basedOn w:val="DefaultParagraphFont"/>
    <w:rsid w:val="00582BD6"/>
  </w:style>
  <w:style w:type="character" w:customStyle="1" w:styleId="citation-flpages">
    <w:name w:val="citation-flpages"/>
    <w:basedOn w:val="DefaultParagraphFont"/>
    <w:rsid w:val="00582BD6"/>
  </w:style>
  <w:style w:type="paragraph" w:customStyle="1" w:styleId="Default">
    <w:name w:val="Default"/>
    <w:rsid w:val="00582BD6"/>
    <w:pPr>
      <w:autoSpaceDE w:val="0"/>
      <w:autoSpaceDN w:val="0"/>
      <w:adjustRightInd w:val="0"/>
    </w:pPr>
    <w:rPr>
      <w:rFonts w:ascii="Minion Pro" w:hAnsi="Minion Pro" w:cs="Minion Pro"/>
      <w:color w:val="000000"/>
      <w:sz w:val="24"/>
      <w:szCs w:val="24"/>
      <w:lang w:val="en-US"/>
    </w:rPr>
  </w:style>
  <w:style w:type="paragraph" w:styleId="Header">
    <w:name w:val="header"/>
    <w:basedOn w:val="Normal"/>
    <w:link w:val="HeaderChar"/>
    <w:uiPriority w:val="99"/>
    <w:unhideWhenUsed/>
    <w:rsid w:val="00DB5D3D"/>
    <w:pPr>
      <w:tabs>
        <w:tab w:val="center" w:pos="4513"/>
        <w:tab w:val="right" w:pos="9026"/>
      </w:tabs>
    </w:pPr>
  </w:style>
  <w:style w:type="character" w:customStyle="1" w:styleId="HeaderChar">
    <w:name w:val="Header Char"/>
    <w:basedOn w:val="DefaultParagraphFont"/>
    <w:link w:val="Header"/>
    <w:uiPriority w:val="99"/>
    <w:rsid w:val="00DB5D3D"/>
    <w:rPr>
      <w:rFonts w:asciiTheme="minorHAnsi" w:hAnsiTheme="minorHAnsi"/>
    </w:rPr>
  </w:style>
  <w:style w:type="paragraph" w:styleId="Footer">
    <w:name w:val="footer"/>
    <w:basedOn w:val="Normal"/>
    <w:link w:val="FooterChar"/>
    <w:uiPriority w:val="99"/>
    <w:unhideWhenUsed/>
    <w:rsid w:val="00DB5D3D"/>
    <w:pPr>
      <w:tabs>
        <w:tab w:val="center" w:pos="4513"/>
        <w:tab w:val="right" w:pos="9026"/>
      </w:tabs>
    </w:pPr>
  </w:style>
  <w:style w:type="character" w:customStyle="1" w:styleId="FooterChar">
    <w:name w:val="Footer Char"/>
    <w:basedOn w:val="DefaultParagraphFont"/>
    <w:link w:val="Footer"/>
    <w:uiPriority w:val="99"/>
    <w:rsid w:val="00DB5D3D"/>
    <w:rPr>
      <w:rFonts w:asciiTheme="minorHAnsi" w:hAnsiTheme="minorHAnsi"/>
    </w:rPr>
  </w:style>
  <w:style w:type="paragraph" w:styleId="BalloonText">
    <w:name w:val="Balloon Text"/>
    <w:basedOn w:val="Normal"/>
    <w:link w:val="BalloonTextChar"/>
    <w:uiPriority w:val="99"/>
    <w:semiHidden/>
    <w:unhideWhenUsed/>
    <w:rsid w:val="003E5C51"/>
    <w:rPr>
      <w:rFonts w:ascii="Tahoma" w:hAnsi="Tahoma" w:cs="Tahoma"/>
      <w:sz w:val="16"/>
      <w:szCs w:val="16"/>
    </w:rPr>
  </w:style>
  <w:style w:type="character" w:customStyle="1" w:styleId="BalloonTextChar">
    <w:name w:val="Balloon Text Char"/>
    <w:basedOn w:val="DefaultParagraphFont"/>
    <w:link w:val="BalloonText"/>
    <w:uiPriority w:val="99"/>
    <w:semiHidden/>
    <w:rsid w:val="003E5C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mailto:houben@ipk-gatersleben.de" TargetMode="External"/><Relationship Id="rId39" Type="http://schemas.openxmlformats.org/officeDocument/2006/relationships/hyperlink" Target="http://aob.oxfordjournals.org/search?author1=Virginija+Vaitk%C5%ABnien%C4%97&amp;sortspec=date&amp;submit=Submit" TargetMode="External"/><Relationship Id="rId3" Type="http://schemas.openxmlformats.org/officeDocument/2006/relationships/settings" Target="settings.xml"/><Relationship Id="rId21" Type="http://schemas.openxmlformats.org/officeDocument/2006/relationships/hyperlink" Target="mailto:%20udda.lundqvist@nordgen.org" TargetMode="External"/><Relationship Id="rId34" Type="http://schemas.openxmlformats.org/officeDocument/2006/relationships/hyperlink" Target="mailto:michele@stanca.it" TargetMode="External"/><Relationship Id="rId42" Type="http://schemas.openxmlformats.org/officeDocument/2006/relationships/hyperlink" Target="http://aob.oxfordjournals.org/search?author1=Justina+%C5%BDukauskait%C4%97&amp;sortspec=date&amp;submit=Submit" TargetMode="External"/><Relationship Id="rId47" Type="http://schemas.openxmlformats.org/officeDocument/2006/relationships/hyperlink" Target="http://www.diversityarrays.com" TargetMode="External"/><Relationship Id="rId50" Type="http://schemas.openxmlformats.org/officeDocument/2006/relationships/footer" Target="footer2.xml"/><Relationship Id="rId7" Type="http://schemas.openxmlformats.org/officeDocument/2006/relationships/hyperlink" Target="mailto:udda.lundqvist@nordgen.org"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mailto:houben@ipk-gatersleben.de" TargetMode="External"/><Relationship Id="rId33" Type="http://schemas.openxmlformats.org/officeDocument/2006/relationships/image" Target="media/image17.tiff"/><Relationship Id="rId38" Type="http://schemas.openxmlformats.org/officeDocument/2006/relationships/hyperlink" Target="http://aob.oxfordjournals.org/search?author1=Raimondas+%C5%A0iuk%C5%A1ta&amp;sortspec=date&amp;submit=Submit" TargetMode="External"/><Relationship Id="rId46" Type="http://schemas.openxmlformats.org/officeDocument/2006/relationships/hyperlink" Target="mailto:jfrancko@umn.edu" TargetMode="External"/><Relationship Id="rId2" Type="http://schemas.microsoft.com/office/2007/relationships/stylesWithEffects" Target="stylesWithEffect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hyperlink" Target="mailto:nsgchb@ars-grin.gov" TargetMode="External"/><Relationship Id="rId41" Type="http://schemas.openxmlformats.org/officeDocument/2006/relationships/hyperlink" Target="http://aob.oxfordjournals.org/search?author1=Vaiva+Okockyt%C4%97&amp;sortspec=date&amp;submit=Submit"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npgsweb.ars-grin.gov/gringlobal/search.aspx" TargetMode="External"/><Relationship Id="rId32" Type="http://schemas.openxmlformats.org/officeDocument/2006/relationships/image" Target="media/image16.tiff"/><Relationship Id="rId37" Type="http://schemas.openxmlformats.org/officeDocument/2006/relationships/image" Target="media/image19.jpeg"/><Relationship Id="rId40" Type="http://schemas.openxmlformats.org/officeDocument/2006/relationships/hyperlink" Target="http://aob.oxfordjournals.org/search?author1=Greta+Kaselyt%C4%97&amp;sortspec=date&amp;submit=Submit" TargetMode="External"/><Relationship Id="rId45" Type="http://schemas.openxmlformats.org/officeDocument/2006/relationships/hyperlink" Target="http://www.biomedcentral.com/1471-2229/15/144" TargetMode="Externa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mail.google.com/mail/u/0/h/1cwi900iuetc5/?&amp;cs=wh&amp;v=b&amp;to=jfrancko@umn.edu" TargetMode="External"/><Relationship Id="rId28" Type="http://schemas.openxmlformats.org/officeDocument/2006/relationships/hyperlink" Target="http://www.nordgen.org"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15.tiff"/><Relationship Id="rId44" Type="http://schemas.openxmlformats.org/officeDocument/2006/relationships/hyperlink" Target="http://aob.oxfordjournals.org/search?author1=Vytautas+Ran%C4%8Delis&amp;sortspec=date&amp;submit=Submi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mailto:michele@stanca.it" TargetMode="External"/><Relationship Id="rId27" Type="http://schemas.openxmlformats.org/officeDocument/2006/relationships/hyperlink" Target="mailto:udda.lundqvist@nordgen.org" TargetMode="External"/><Relationship Id="rId30" Type="http://schemas.openxmlformats.org/officeDocument/2006/relationships/image" Target="media/image14.tiff"/><Relationship Id="rId35" Type="http://schemas.openxmlformats.org/officeDocument/2006/relationships/hyperlink" Target="mailto:valeria.terzi@%20crea.gov.it" TargetMode="External"/><Relationship Id="rId43" Type="http://schemas.openxmlformats.org/officeDocument/2006/relationships/hyperlink" Target="http://aob.oxfordjournals.org/search?author1=Donatas+%C5%BDvingila&amp;sortspec=date&amp;submit=Submit"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10562</Words>
  <Characters>60210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Udda</dc:creator>
  <cp:lastModifiedBy>Phil Bregitzer</cp:lastModifiedBy>
  <cp:revision>2</cp:revision>
  <dcterms:created xsi:type="dcterms:W3CDTF">2016-05-31T19:21:00Z</dcterms:created>
  <dcterms:modified xsi:type="dcterms:W3CDTF">2016-05-31T19:21:00Z</dcterms:modified>
</cp:coreProperties>
</file>